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0A" w:rsidRPr="00413F14" w:rsidRDefault="00413F14" w:rsidP="00413F14">
      <w:pPr>
        <w:tabs>
          <w:tab w:val="left" w:pos="4040"/>
        </w:tabs>
        <w:ind w:left="540"/>
        <w:jc w:val="center"/>
        <w:rPr>
          <w:b/>
          <w:color w:val="FF0000"/>
        </w:rPr>
      </w:pPr>
      <w:r w:rsidRPr="00413F14">
        <w:rPr>
          <w:b/>
          <w:color w:val="FF0000"/>
        </w:rPr>
        <w:t>ДИСЦИПЛИНЫ ПРОФЕССИОНАЛЬНОГО ЦИКЛА</w:t>
      </w:r>
    </w:p>
    <w:p w:rsidR="00054576" w:rsidRPr="00E16EDA" w:rsidRDefault="000D430A" w:rsidP="00413F14">
      <w:pPr>
        <w:tabs>
          <w:tab w:val="left" w:pos="4040"/>
        </w:tabs>
        <w:ind w:left="540"/>
        <w:jc w:val="center"/>
        <w:rPr>
          <w:b/>
          <w:color w:val="FF0000"/>
          <w:sz w:val="22"/>
          <w:szCs w:val="22"/>
          <w:u w:val="single"/>
        </w:rPr>
      </w:pPr>
      <w:r w:rsidRPr="00E16EDA">
        <w:rPr>
          <w:b/>
          <w:color w:val="FF0000"/>
          <w:sz w:val="22"/>
          <w:szCs w:val="22"/>
        </w:rPr>
        <w:t>ПРОФИЛ</w:t>
      </w:r>
      <w:r w:rsidR="00413F14" w:rsidRPr="00E16EDA">
        <w:rPr>
          <w:b/>
          <w:color w:val="FF0000"/>
          <w:sz w:val="22"/>
          <w:szCs w:val="22"/>
        </w:rPr>
        <w:t>Я</w:t>
      </w:r>
      <w:r w:rsidRPr="00E16EDA">
        <w:rPr>
          <w:b/>
          <w:color w:val="FF0000"/>
          <w:sz w:val="22"/>
          <w:szCs w:val="22"/>
        </w:rPr>
        <w:t xml:space="preserve"> </w:t>
      </w:r>
      <w:r w:rsidR="00BF6825" w:rsidRPr="00E16EDA">
        <w:rPr>
          <w:b/>
          <w:color w:val="FF0000"/>
          <w:sz w:val="22"/>
          <w:szCs w:val="22"/>
        </w:rPr>
        <w:t>«НАЛОГИ И</w:t>
      </w:r>
      <w:r w:rsidRPr="00E16EDA">
        <w:rPr>
          <w:b/>
          <w:color w:val="FF0000"/>
          <w:sz w:val="22"/>
          <w:szCs w:val="22"/>
        </w:rPr>
        <w:t xml:space="preserve"> НАЛОГООБЛОЖЕНИЕ</w:t>
      </w:r>
      <w:r w:rsidR="00BF6825" w:rsidRPr="00E16EDA">
        <w:rPr>
          <w:b/>
          <w:color w:val="FF0000"/>
          <w:sz w:val="22"/>
          <w:szCs w:val="22"/>
        </w:rPr>
        <w:t>»</w:t>
      </w:r>
    </w:p>
    <w:p w:rsidR="00054576" w:rsidRPr="00413F14" w:rsidRDefault="00054576" w:rsidP="00413F14">
      <w:pPr>
        <w:numPr>
          <w:ilvl w:val="0"/>
          <w:numId w:val="2"/>
        </w:numPr>
        <w:ind w:left="540" w:firstLine="453"/>
        <w:rPr>
          <w:color w:val="0000FF"/>
          <w:sz w:val="22"/>
          <w:szCs w:val="22"/>
        </w:rPr>
      </w:pPr>
      <w:r w:rsidRPr="00413F14">
        <w:rPr>
          <w:color w:val="0000FF"/>
          <w:sz w:val="22"/>
          <w:szCs w:val="22"/>
        </w:rPr>
        <w:t>налоговое администрирование</w:t>
      </w:r>
      <w:r w:rsidR="00477D7B" w:rsidRPr="00413F14">
        <w:rPr>
          <w:color w:val="0000FF"/>
          <w:sz w:val="22"/>
          <w:szCs w:val="22"/>
        </w:rPr>
        <w:t>;</w:t>
      </w:r>
      <w:r w:rsidRPr="00413F14">
        <w:rPr>
          <w:color w:val="0000FF"/>
          <w:sz w:val="22"/>
          <w:szCs w:val="22"/>
        </w:rPr>
        <w:t xml:space="preserve"> </w:t>
      </w:r>
    </w:p>
    <w:p w:rsidR="00054576" w:rsidRPr="00413F14" w:rsidRDefault="00413F14" w:rsidP="00413F14">
      <w:pPr>
        <w:numPr>
          <w:ilvl w:val="0"/>
          <w:numId w:val="2"/>
        </w:numPr>
        <w:ind w:left="540" w:firstLine="453"/>
        <w:rPr>
          <w:color w:val="0000FF"/>
          <w:sz w:val="22"/>
          <w:szCs w:val="22"/>
        </w:rPr>
      </w:pPr>
      <w:r w:rsidRPr="00413F14">
        <w:rPr>
          <w:color w:val="0000FF"/>
          <w:sz w:val="22"/>
          <w:szCs w:val="22"/>
        </w:rPr>
        <w:t>налогообложение организаций</w:t>
      </w:r>
      <w:r w:rsidR="00477D7B" w:rsidRPr="00413F14">
        <w:rPr>
          <w:color w:val="0000FF"/>
          <w:sz w:val="22"/>
          <w:szCs w:val="22"/>
        </w:rPr>
        <w:t>;</w:t>
      </w:r>
      <w:r w:rsidR="00054576" w:rsidRPr="00413F14">
        <w:rPr>
          <w:color w:val="0000FF"/>
          <w:sz w:val="22"/>
          <w:szCs w:val="22"/>
        </w:rPr>
        <w:t xml:space="preserve"> </w:t>
      </w:r>
    </w:p>
    <w:p w:rsidR="00054576" w:rsidRPr="00413F14" w:rsidRDefault="00413F14" w:rsidP="00413F14">
      <w:pPr>
        <w:numPr>
          <w:ilvl w:val="0"/>
          <w:numId w:val="2"/>
        </w:numPr>
        <w:ind w:left="540" w:firstLine="453"/>
        <w:rPr>
          <w:color w:val="0000FF"/>
          <w:sz w:val="22"/>
          <w:szCs w:val="22"/>
        </w:rPr>
      </w:pPr>
      <w:r w:rsidRPr="00413F14">
        <w:rPr>
          <w:color w:val="0000FF"/>
          <w:sz w:val="22"/>
          <w:szCs w:val="22"/>
        </w:rPr>
        <w:t>налогообложение физических лиц</w:t>
      </w:r>
      <w:r w:rsidR="00477D7B" w:rsidRPr="00413F14">
        <w:rPr>
          <w:color w:val="0000FF"/>
          <w:sz w:val="22"/>
          <w:szCs w:val="22"/>
        </w:rPr>
        <w:t>;</w:t>
      </w:r>
      <w:r w:rsidR="00054576" w:rsidRPr="00413F14">
        <w:rPr>
          <w:color w:val="0000FF"/>
          <w:sz w:val="22"/>
          <w:szCs w:val="22"/>
        </w:rPr>
        <w:t xml:space="preserve"> </w:t>
      </w:r>
    </w:p>
    <w:p w:rsidR="00054576" w:rsidRPr="00413F14" w:rsidRDefault="0011275C" w:rsidP="008C0A42">
      <w:pPr>
        <w:numPr>
          <w:ilvl w:val="0"/>
          <w:numId w:val="2"/>
        </w:numPr>
        <w:ind w:left="540" w:firstLine="453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налогообложение </w:t>
      </w:r>
      <w:r w:rsidR="00054576" w:rsidRPr="00413F14">
        <w:rPr>
          <w:color w:val="0000FF"/>
          <w:sz w:val="22"/>
          <w:szCs w:val="22"/>
        </w:rPr>
        <w:t>финансового сектора экономики (банков, страховых организаций</w:t>
      </w:r>
      <w:r w:rsidR="00413F14" w:rsidRPr="00413F14">
        <w:rPr>
          <w:color w:val="0000FF"/>
          <w:sz w:val="22"/>
          <w:szCs w:val="22"/>
        </w:rPr>
        <w:t>,</w:t>
      </w:r>
      <w:r w:rsidR="00054576" w:rsidRPr="00413F14">
        <w:rPr>
          <w:color w:val="0000FF"/>
          <w:sz w:val="22"/>
          <w:szCs w:val="22"/>
        </w:rPr>
        <w:t xml:space="preserve"> негосударственных пенсионных фондов)</w:t>
      </w:r>
      <w:r w:rsidR="00477D7B" w:rsidRPr="00413F14">
        <w:rPr>
          <w:color w:val="0000FF"/>
          <w:sz w:val="22"/>
          <w:szCs w:val="22"/>
        </w:rPr>
        <w:t>;</w:t>
      </w:r>
    </w:p>
    <w:p w:rsidR="00473A3C" w:rsidRPr="00413F14" w:rsidRDefault="00413F14" w:rsidP="008C0A42">
      <w:pPr>
        <w:numPr>
          <w:ilvl w:val="0"/>
          <w:numId w:val="2"/>
        </w:numPr>
        <w:ind w:left="540" w:firstLine="453"/>
        <w:jc w:val="both"/>
        <w:rPr>
          <w:color w:val="0000FF"/>
          <w:sz w:val="22"/>
          <w:szCs w:val="22"/>
        </w:rPr>
      </w:pPr>
      <w:r w:rsidRPr="00413F14">
        <w:rPr>
          <w:color w:val="0000FF"/>
          <w:sz w:val="22"/>
          <w:szCs w:val="22"/>
        </w:rPr>
        <w:t>прогнозирование и планирование в налогообложении</w:t>
      </w:r>
      <w:r w:rsidR="00477D7B" w:rsidRPr="00413F14">
        <w:rPr>
          <w:color w:val="0000FF"/>
          <w:sz w:val="22"/>
          <w:szCs w:val="22"/>
        </w:rPr>
        <w:t>;</w:t>
      </w:r>
      <w:r w:rsidR="00054576" w:rsidRPr="00413F14">
        <w:rPr>
          <w:color w:val="0000FF"/>
          <w:sz w:val="22"/>
          <w:szCs w:val="22"/>
        </w:rPr>
        <w:t xml:space="preserve"> </w:t>
      </w:r>
    </w:p>
    <w:p w:rsidR="00054576" w:rsidRPr="00413F14" w:rsidRDefault="00413F14" w:rsidP="00413F14">
      <w:pPr>
        <w:numPr>
          <w:ilvl w:val="0"/>
          <w:numId w:val="2"/>
        </w:numPr>
        <w:ind w:left="540" w:firstLine="453"/>
        <w:rPr>
          <w:color w:val="0000FF"/>
          <w:sz w:val="22"/>
          <w:szCs w:val="22"/>
        </w:rPr>
      </w:pPr>
      <w:r w:rsidRPr="00413F14">
        <w:rPr>
          <w:color w:val="0000FF"/>
          <w:sz w:val="22"/>
          <w:szCs w:val="22"/>
        </w:rPr>
        <w:t>бюджетная система РФ</w:t>
      </w:r>
      <w:r w:rsidR="00477D7B" w:rsidRPr="00413F14">
        <w:rPr>
          <w:color w:val="0000FF"/>
          <w:sz w:val="22"/>
          <w:szCs w:val="22"/>
        </w:rPr>
        <w:t>;</w:t>
      </w:r>
      <w:r w:rsidR="00054576" w:rsidRPr="00413F14">
        <w:rPr>
          <w:color w:val="0000FF"/>
          <w:sz w:val="22"/>
          <w:szCs w:val="22"/>
        </w:rPr>
        <w:t xml:space="preserve"> </w:t>
      </w:r>
    </w:p>
    <w:p w:rsidR="00054576" w:rsidRPr="00413F14" w:rsidRDefault="00413F14" w:rsidP="00413F14">
      <w:pPr>
        <w:numPr>
          <w:ilvl w:val="0"/>
          <w:numId w:val="2"/>
        </w:numPr>
        <w:ind w:left="540" w:firstLine="453"/>
        <w:rPr>
          <w:color w:val="0000FF"/>
          <w:sz w:val="22"/>
          <w:szCs w:val="22"/>
        </w:rPr>
      </w:pPr>
      <w:r w:rsidRPr="00413F14">
        <w:rPr>
          <w:color w:val="0000FF"/>
          <w:sz w:val="22"/>
          <w:szCs w:val="22"/>
        </w:rPr>
        <w:t>гражданское право</w:t>
      </w:r>
      <w:r w:rsidR="00477D7B" w:rsidRPr="00413F14">
        <w:rPr>
          <w:color w:val="0000FF"/>
          <w:sz w:val="22"/>
          <w:szCs w:val="22"/>
        </w:rPr>
        <w:t>.</w:t>
      </w:r>
      <w:r w:rsidR="00054576" w:rsidRPr="00413F14">
        <w:rPr>
          <w:color w:val="0000FF"/>
          <w:sz w:val="22"/>
          <w:szCs w:val="22"/>
        </w:rPr>
        <w:t xml:space="preserve"> </w:t>
      </w:r>
    </w:p>
    <w:p w:rsidR="00B66B58" w:rsidRPr="00413F14" w:rsidRDefault="00413F14" w:rsidP="008C0A42">
      <w:pPr>
        <w:numPr>
          <w:ilvl w:val="0"/>
          <w:numId w:val="7"/>
        </w:numPr>
        <w:tabs>
          <w:tab w:val="clear" w:pos="3049"/>
          <w:tab w:val="num" w:pos="540"/>
        </w:tabs>
        <w:ind w:left="540" w:firstLine="453"/>
        <w:jc w:val="both"/>
        <w:rPr>
          <w:color w:val="0000FF"/>
          <w:sz w:val="22"/>
          <w:szCs w:val="22"/>
        </w:rPr>
      </w:pPr>
      <w:r w:rsidRPr="00413F14">
        <w:rPr>
          <w:color w:val="0000FF"/>
          <w:sz w:val="22"/>
          <w:szCs w:val="22"/>
        </w:rPr>
        <w:t>налоговый учет и отчетность</w:t>
      </w:r>
      <w:r w:rsidR="00477D7B" w:rsidRPr="00413F14">
        <w:rPr>
          <w:color w:val="0000FF"/>
          <w:sz w:val="22"/>
          <w:szCs w:val="22"/>
        </w:rPr>
        <w:t>;</w:t>
      </w:r>
    </w:p>
    <w:p w:rsidR="00413F14" w:rsidRPr="00413F14" w:rsidRDefault="00413F14" w:rsidP="00E16EDA">
      <w:pPr>
        <w:numPr>
          <w:ilvl w:val="0"/>
          <w:numId w:val="7"/>
        </w:numPr>
        <w:tabs>
          <w:tab w:val="clear" w:pos="3049"/>
          <w:tab w:val="num" w:pos="1440"/>
        </w:tabs>
        <w:ind w:left="540" w:firstLine="453"/>
        <w:rPr>
          <w:color w:val="0000FF"/>
          <w:sz w:val="22"/>
          <w:szCs w:val="22"/>
        </w:rPr>
      </w:pPr>
      <w:r w:rsidRPr="00413F14">
        <w:rPr>
          <w:color w:val="0000FF"/>
          <w:sz w:val="22"/>
          <w:szCs w:val="22"/>
        </w:rPr>
        <w:t>налогообложение природопользования.</w:t>
      </w:r>
    </w:p>
    <w:p w:rsidR="00413F14" w:rsidRPr="00413F14" w:rsidRDefault="00413F14" w:rsidP="00E16EDA">
      <w:pPr>
        <w:ind w:firstLine="900"/>
        <w:rPr>
          <w:color w:val="0000FF"/>
          <w:sz w:val="22"/>
          <w:szCs w:val="22"/>
        </w:rPr>
      </w:pPr>
      <w:r w:rsidRPr="00413F14">
        <w:rPr>
          <w:color w:val="0000FF"/>
          <w:sz w:val="22"/>
          <w:szCs w:val="22"/>
        </w:rPr>
        <w:t>Дисциплины по выбору студента:</w:t>
      </w:r>
    </w:p>
    <w:p w:rsidR="00413F14" w:rsidRPr="00413F14" w:rsidRDefault="00413F14" w:rsidP="00FC58E9">
      <w:pPr>
        <w:numPr>
          <w:ilvl w:val="0"/>
          <w:numId w:val="8"/>
        </w:numPr>
        <w:jc w:val="both"/>
        <w:rPr>
          <w:color w:val="0000FF"/>
          <w:sz w:val="22"/>
          <w:szCs w:val="22"/>
        </w:rPr>
      </w:pPr>
      <w:r w:rsidRPr="00413F14">
        <w:rPr>
          <w:color w:val="0000FF"/>
          <w:sz w:val="22"/>
          <w:szCs w:val="22"/>
        </w:rPr>
        <w:t>арбитражная практика разрешения налоговых споров / досудебное урегулирование налоговых споров;</w:t>
      </w:r>
    </w:p>
    <w:p w:rsidR="00413F14" w:rsidRPr="00413F14" w:rsidRDefault="00413F14" w:rsidP="00FC58E9">
      <w:pPr>
        <w:numPr>
          <w:ilvl w:val="0"/>
          <w:numId w:val="8"/>
        </w:numPr>
        <w:jc w:val="both"/>
        <w:rPr>
          <w:color w:val="0000FF"/>
          <w:sz w:val="22"/>
          <w:szCs w:val="22"/>
        </w:rPr>
      </w:pPr>
      <w:r w:rsidRPr="00413F14">
        <w:rPr>
          <w:color w:val="0000FF"/>
          <w:sz w:val="22"/>
          <w:szCs w:val="22"/>
        </w:rPr>
        <w:t>налоговые системы зарубежных стран / международное налогообложение;</w:t>
      </w:r>
    </w:p>
    <w:p w:rsidR="00FC58E9" w:rsidRPr="00FC58E9" w:rsidRDefault="00413F14" w:rsidP="00FC58E9">
      <w:pPr>
        <w:numPr>
          <w:ilvl w:val="0"/>
          <w:numId w:val="9"/>
        </w:numPr>
        <w:tabs>
          <w:tab w:val="clear" w:pos="3049"/>
          <w:tab w:val="num" w:pos="0"/>
        </w:tabs>
        <w:ind w:left="1276" w:hanging="425"/>
        <w:jc w:val="both"/>
        <w:rPr>
          <w:color w:val="0000FF"/>
        </w:rPr>
      </w:pPr>
      <w:r w:rsidRPr="00FC58E9">
        <w:rPr>
          <w:color w:val="0000FF"/>
          <w:sz w:val="22"/>
          <w:szCs w:val="22"/>
        </w:rPr>
        <w:t>организация и методика проведения налоговых проверок / налоговое консультирование.</w:t>
      </w:r>
    </w:p>
    <w:p w:rsidR="00DD4846" w:rsidRPr="000D65BB" w:rsidRDefault="00C378AD" w:rsidP="00E16EDA">
      <w:pPr>
        <w:ind w:left="540" w:firstLine="360"/>
      </w:pPr>
      <w:r>
        <w:rPr>
          <w:noProof/>
        </w:rPr>
        <w:drawing>
          <wp:inline distT="0" distB="0" distL="0" distR="0">
            <wp:extent cx="2446020" cy="1630680"/>
            <wp:effectExtent l="19050" t="0" r="0" b="0"/>
            <wp:docPr id="1" name="Рисунок 1" descr="40_0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_06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0A" w:rsidRDefault="00E16EDA" w:rsidP="008A05B5">
      <w:pPr>
        <w:pStyle w:val="a4"/>
        <w:spacing w:before="0" w:beforeAutospacing="0" w:after="0" w:afterAutospacing="0"/>
        <w:jc w:val="center"/>
        <w:rPr>
          <w:rStyle w:val="a3"/>
          <w:color w:val="666699"/>
        </w:rPr>
      </w:pPr>
      <w:r w:rsidRPr="00E16EDA">
        <w:rPr>
          <w:b/>
          <w:bCs/>
          <w:color w:val="666699"/>
        </w:rPr>
        <w:t xml:space="preserve">    </w:t>
      </w:r>
      <w:r w:rsidR="000D430A" w:rsidRPr="00937CC0">
        <w:rPr>
          <w:b/>
          <w:bCs/>
          <w:color w:val="666699"/>
        </w:rPr>
        <w:t xml:space="preserve">Формы </w:t>
      </w:r>
      <w:r w:rsidR="000D430A" w:rsidRPr="00937CC0">
        <w:rPr>
          <w:rStyle w:val="a3"/>
          <w:color w:val="666699"/>
        </w:rPr>
        <w:t xml:space="preserve"> обучения                                         </w:t>
      </w:r>
      <w:r w:rsidRPr="00E16EDA">
        <w:rPr>
          <w:rStyle w:val="a3"/>
          <w:color w:val="666699"/>
        </w:rPr>
        <w:t xml:space="preserve"> </w:t>
      </w:r>
      <w:r w:rsidR="000D430A" w:rsidRPr="00937CC0">
        <w:rPr>
          <w:rStyle w:val="a3"/>
          <w:color w:val="666699"/>
        </w:rPr>
        <w:t>очная,  заочная</w:t>
      </w:r>
    </w:p>
    <w:p w:rsidR="008A05B5" w:rsidRDefault="008A05B5" w:rsidP="008A05B5">
      <w:pPr>
        <w:pStyle w:val="a4"/>
        <w:spacing w:before="0" w:beforeAutospacing="0" w:after="0" w:afterAutospacing="0"/>
        <w:jc w:val="center"/>
        <w:rPr>
          <w:rStyle w:val="a3"/>
          <w:color w:val="666699"/>
        </w:rPr>
      </w:pPr>
    </w:p>
    <w:p w:rsidR="00413F14" w:rsidRDefault="00413F14" w:rsidP="00054576">
      <w:pPr>
        <w:ind w:left="540"/>
      </w:pPr>
    </w:p>
    <w:tbl>
      <w:tblPr>
        <w:tblpPr w:leftFromText="45" w:rightFromText="45" w:vertAnchor="text" w:horzAnchor="page" w:tblpX="6086" w:tblpY="314"/>
        <w:tblW w:w="59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5"/>
      </w:tblGrid>
      <w:tr w:rsidR="0085617B" w:rsidTr="000D430A">
        <w:trPr>
          <w:trHeight w:val="1606"/>
        </w:trPr>
        <w:tc>
          <w:tcPr>
            <w:tcW w:w="5955" w:type="dxa"/>
            <w:vAlign w:val="center"/>
          </w:tcPr>
          <w:p w:rsidR="0085617B" w:rsidRPr="0085617B" w:rsidRDefault="00C378AD" w:rsidP="000D430A">
            <w:pPr>
              <w:pStyle w:val="a4"/>
              <w:rPr>
                <w:rFonts w:ascii="Tahoma" w:hAnsi="Tahoma" w:cs="Tahoma"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44040" cy="1318260"/>
                  <wp:effectExtent l="19050" t="0" r="3810" b="0"/>
                  <wp:docPr id="4" name="Рисунок 4" descr="edb6faea24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b6faea24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333333"/>
                <w:sz w:val="19"/>
                <w:szCs w:val="19"/>
              </w:rPr>
              <w:drawing>
                <wp:inline distT="0" distB="0" distL="0" distR="0">
                  <wp:extent cx="1828800" cy="1325880"/>
                  <wp:effectExtent l="19050" t="0" r="0" b="0"/>
                  <wp:docPr id="5" name="Рисунок 5" descr="market_research-jo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ket_research-jo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576" w:rsidRDefault="00054576" w:rsidP="00054576">
      <w:pPr>
        <w:ind w:left="540"/>
      </w:pPr>
    </w:p>
    <w:p w:rsidR="00B33513" w:rsidRPr="00D20B54" w:rsidRDefault="00B33513" w:rsidP="00B33513">
      <w:pPr>
        <w:ind w:left="540"/>
        <w:jc w:val="center"/>
        <w:rPr>
          <w:rFonts w:ascii="Menuet script" w:hAnsi="Menuet script"/>
          <w:b/>
          <w:i/>
          <w:color w:val="FF6600"/>
          <w:sz w:val="56"/>
          <w:szCs w:val="56"/>
        </w:rPr>
      </w:pPr>
      <w:r w:rsidRPr="00D20B54">
        <w:rPr>
          <w:rFonts w:ascii="Menuet script" w:hAnsi="Menuet script"/>
          <w:b/>
          <w:i/>
          <w:color w:val="FF6600"/>
          <w:sz w:val="56"/>
          <w:szCs w:val="56"/>
        </w:rPr>
        <w:t>Будем рады видеть вас</w:t>
      </w:r>
    </w:p>
    <w:p w:rsidR="00054576" w:rsidRPr="00D20B54" w:rsidRDefault="00B33513" w:rsidP="00B33513">
      <w:pPr>
        <w:ind w:left="540"/>
        <w:jc w:val="center"/>
        <w:rPr>
          <w:rFonts w:ascii="Menuet script" w:hAnsi="Menuet script"/>
          <w:b/>
          <w:i/>
          <w:color w:val="FF6600"/>
          <w:sz w:val="56"/>
          <w:szCs w:val="56"/>
        </w:rPr>
      </w:pPr>
      <w:r w:rsidRPr="00D20B54">
        <w:rPr>
          <w:rFonts w:ascii="Menuet script" w:hAnsi="Menuet script"/>
          <w:b/>
          <w:i/>
          <w:color w:val="FF6600"/>
          <w:sz w:val="56"/>
          <w:szCs w:val="56"/>
        </w:rPr>
        <w:t>в числе наших студентов</w:t>
      </w:r>
      <w:r w:rsidR="000D430A">
        <w:rPr>
          <w:rFonts w:ascii="Menuet script" w:hAnsi="Menuet script"/>
          <w:b/>
          <w:i/>
          <w:color w:val="FF6600"/>
          <w:sz w:val="56"/>
          <w:szCs w:val="56"/>
        </w:rPr>
        <w:t>!</w:t>
      </w:r>
    </w:p>
    <w:p w:rsidR="00054576" w:rsidRDefault="00C378AD" w:rsidP="00054576">
      <w:pPr>
        <w:ind w:left="540"/>
        <w:jc w:val="center"/>
        <w:rPr>
          <w:rFonts w:ascii="Menuet script" w:hAnsi="Menuet script"/>
          <w:i/>
          <w:color w:val="FF6600"/>
          <w:sz w:val="56"/>
          <w:szCs w:val="56"/>
        </w:rPr>
      </w:pPr>
      <w:r>
        <w:rPr>
          <w:rFonts w:ascii="Menuet script" w:hAnsi="Menuet script"/>
          <w:i/>
          <w:noProof/>
          <w:color w:val="FF6600"/>
          <w:sz w:val="56"/>
          <w:szCs w:val="56"/>
        </w:rPr>
        <w:drawing>
          <wp:inline distT="0" distB="0" distL="0" distR="0">
            <wp:extent cx="1912620" cy="1912620"/>
            <wp:effectExtent l="19050" t="0" r="0" b="0"/>
            <wp:docPr id="2" name="Рисунок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8CB" w:rsidRPr="0085617B" w:rsidRDefault="005918CB" w:rsidP="00054576">
      <w:pPr>
        <w:ind w:left="540"/>
        <w:jc w:val="center"/>
        <w:rPr>
          <w:rFonts w:ascii="Menuet script" w:hAnsi="Menuet script"/>
          <w:i/>
          <w:color w:val="FF6600"/>
          <w:sz w:val="56"/>
          <w:szCs w:val="56"/>
        </w:rPr>
      </w:pPr>
    </w:p>
    <w:p w:rsidR="005918CB" w:rsidRDefault="005918CB" w:rsidP="005918CB">
      <w:pPr>
        <w:pStyle w:val="a4"/>
        <w:spacing w:before="0" w:beforeAutospacing="0" w:after="0" w:afterAutospacing="0"/>
        <w:ind w:left="539"/>
        <w:jc w:val="center"/>
        <w:rPr>
          <w:b/>
        </w:rPr>
      </w:pPr>
      <w:r w:rsidRPr="00282085">
        <w:rPr>
          <w:b/>
        </w:rPr>
        <w:t xml:space="preserve">Контактная информация  </w:t>
      </w:r>
    </w:p>
    <w:p w:rsidR="005918CB" w:rsidRPr="00282085" w:rsidRDefault="005918CB" w:rsidP="005918CB">
      <w:pPr>
        <w:pStyle w:val="a4"/>
        <w:spacing w:before="0" w:beforeAutospacing="0" w:after="0" w:afterAutospacing="0"/>
        <w:ind w:left="539"/>
        <w:jc w:val="center"/>
        <w:rPr>
          <w:b/>
        </w:rPr>
      </w:pPr>
      <w:r w:rsidRPr="00282085">
        <w:rPr>
          <w:b/>
        </w:rPr>
        <w:t xml:space="preserve">Центральная приемная комиссия ЮЗГУ </w:t>
      </w:r>
      <w:smartTag w:uri="urn:schemas-microsoft-com:office:smarttags" w:element="metricconverter">
        <w:smartTagPr>
          <w:attr w:name="ProductID" w:val="305040, г"/>
        </w:smartTagPr>
        <w:r w:rsidRPr="00282085">
          <w:rPr>
            <w:b/>
          </w:rPr>
          <w:t>305040, г</w:t>
        </w:r>
      </w:smartTag>
      <w:r w:rsidRPr="00282085">
        <w:rPr>
          <w:b/>
        </w:rPr>
        <w:t>. Курск ул. 50 лет Октября д. 94</w:t>
      </w:r>
    </w:p>
    <w:p w:rsidR="005918CB" w:rsidRDefault="005918CB" w:rsidP="005918CB">
      <w:pPr>
        <w:pStyle w:val="a4"/>
        <w:spacing w:before="0" w:beforeAutospacing="0" w:after="0" w:afterAutospacing="0"/>
        <w:ind w:left="539"/>
        <w:jc w:val="center"/>
        <w:rPr>
          <w:b/>
        </w:rPr>
      </w:pPr>
      <w:r w:rsidRPr="00282085">
        <w:rPr>
          <w:b/>
        </w:rPr>
        <w:t xml:space="preserve">Тел: +7 (4712) 52-38-00;   +7(4712) 52-38-02 </w:t>
      </w:r>
    </w:p>
    <w:p w:rsidR="005918CB" w:rsidRPr="00282085" w:rsidRDefault="005918CB" w:rsidP="005918CB">
      <w:pPr>
        <w:pStyle w:val="a4"/>
        <w:spacing w:before="0" w:beforeAutospacing="0" w:after="0" w:afterAutospacing="0"/>
        <w:ind w:left="539"/>
        <w:jc w:val="center"/>
        <w:rPr>
          <w:b/>
          <w:sz w:val="20"/>
          <w:szCs w:val="20"/>
        </w:rPr>
      </w:pPr>
      <w:r w:rsidRPr="00282085">
        <w:rPr>
          <w:b/>
          <w:sz w:val="20"/>
          <w:szCs w:val="20"/>
        </w:rPr>
        <w:t>Кафедра налогообложения и антикризисного управления +7(4712)</w:t>
      </w:r>
      <w:r>
        <w:rPr>
          <w:b/>
          <w:sz w:val="20"/>
          <w:szCs w:val="20"/>
        </w:rPr>
        <w:t xml:space="preserve"> </w:t>
      </w:r>
      <w:r w:rsidRPr="00282085">
        <w:rPr>
          <w:b/>
          <w:sz w:val="20"/>
          <w:szCs w:val="20"/>
        </w:rPr>
        <w:t>58-71-17</w:t>
      </w:r>
    </w:p>
    <w:p w:rsidR="005918CB" w:rsidRDefault="00C75CD1" w:rsidP="005918CB">
      <w:pPr>
        <w:pStyle w:val="a4"/>
        <w:spacing w:before="0" w:beforeAutospacing="0" w:after="0" w:afterAutospacing="0"/>
        <w:ind w:left="539"/>
        <w:jc w:val="center"/>
        <w:rPr>
          <w:b/>
          <w:sz w:val="28"/>
          <w:szCs w:val="28"/>
        </w:rPr>
      </w:pPr>
      <w:hyperlink r:id="rId9" w:history="1">
        <w:r w:rsidR="005918CB" w:rsidRPr="003520EC">
          <w:rPr>
            <w:rStyle w:val="a5"/>
            <w:b/>
            <w:sz w:val="28"/>
            <w:szCs w:val="28"/>
            <w:lang w:val="en-US"/>
          </w:rPr>
          <w:t>www</w:t>
        </w:r>
        <w:r w:rsidR="005918CB" w:rsidRPr="003520EC">
          <w:rPr>
            <w:rStyle w:val="a5"/>
            <w:b/>
            <w:sz w:val="28"/>
            <w:szCs w:val="28"/>
          </w:rPr>
          <w:t>.</w:t>
        </w:r>
        <w:proofErr w:type="spellStart"/>
        <w:r w:rsidR="005918CB" w:rsidRPr="003520EC">
          <w:rPr>
            <w:rStyle w:val="a5"/>
            <w:b/>
            <w:sz w:val="28"/>
            <w:szCs w:val="28"/>
            <w:lang w:val="en-US"/>
          </w:rPr>
          <w:t>ee</w:t>
        </w:r>
        <w:proofErr w:type="spellEnd"/>
        <w:r w:rsidR="005918CB" w:rsidRPr="003520EC">
          <w:rPr>
            <w:rStyle w:val="a5"/>
            <w:b/>
            <w:sz w:val="28"/>
            <w:szCs w:val="28"/>
          </w:rPr>
          <w:t>.</w:t>
        </w:r>
        <w:proofErr w:type="spellStart"/>
        <w:r w:rsidR="005918CB" w:rsidRPr="003520EC">
          <w:rPr>
            <w:rStyle w:val="a5"/>
            <w:b/>
            <w:sz w:val="28"/>
            <w:szCs w:val="28"/>
            <w:lang w:val="en-US"/>
          </w:rPr>
          <w:t>swsu</w:t>
        </w:r>
        <w:proofErr w:type="spellEnd"/>
        <w:r w:rsidR="005918CB" w:rsidRPr="003520EC">
          <w:rPr>
            <w:rStyle w:val="a5"/>
            <w:b/>
            <w:sz w:val="28"/>
            <w:szCs w:val="28"/>
          </w:rPr>
          <w:t>.</w:t>
        </w:r>
        <w:proofErr w:type="spellStart"/>
        <w:r w:rsidR="005918CB" w:rsidRPr="003520EC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</w:p>
    <w:p w:rsidR="00610C80" w:rsidRDefault="00610C80" w:rsidP="00054576"/>
    <w:p w:rsidR="005918CB" w:rsidRPr="00B13AB0" w:rsidRDefault="005918CB" w:rsidP="005918CB">
      <w:pPr>
        <w:jc w:val="center"/>
        <w:rPr>
          <w:b/>
          <w:color w:val="1F497D"/>
        </w:rPr>
      </w:pPr>
      <w:r w:rsidRPr="00B13AB0">
        <w:rPr>
          <w:b/>
          <w:color w:val="1F497D"/>
        </w:rPr>
        <w:t>Федеральное  государственное бюджетное образовательное учреждение</w:t>
      </w:r>
    </w:p>
    <w:p w:rsidR="005918CB" w:rsidRPr="00B13AB0" w:rsidRDefault="005918CB" w:rsidP="005918CB">
      <w:pPr>
        <w:jc w:val="center"/>
        <w:rPr>
          <w:b/>
          <w:color w:val="1F497D"/>
        </w:rPr>
      </w:pPr>
      <w:r>
        <w:rPr>
          <w:b/>
          <w:color w:val="1F497D"/>
        </w:rPr>
        <w:t>в</w:t>
      </w:r>
      <w:r w:rsidRPr="00B13AB0">
        <w:rPr>
          <w:b/>
          <w:color w:val="1F497D"/>
        </w:rPr>
        <w:t>ысшего профессионального образования</w:t>
      </w:r>
    </w:p>
    <w:p w:rsidR="005918CB" w:rsidRDefault="005918CB" w:rsidP="005918CB">
      <w:pPr>
        <w:jc w:val="center"/>
        <w:rPr>
          <w:color w:val="000080"/>
          <w:sz w:val="22"/>
          <w:szCs w:val="22"/>
        </w:rPr>
      </w:pPr>
    </w:p>
    <w:p w:rsidR="00473A3C" w:rsidRDefault="00473A3C" w:rsidP="00473A3C">
      <w:pPr>
        <w:jc w:val="center"/>
        <w:rPr>
          <w:color w:val="000080"/>
          <w:sz w:val="22"/>
          <w:szCs w:val="22"/>
        </w:rPr>
      </w:pPr>
    </w:p>
    <w:p w:rsidR="00473A3C" w:rsidRDefault="00D20B54" w:rsidP="00473A3C">
      <w:pPr>
        <w:jc w:val="center"/>
        <w:rPr>
          <w:b/>
          <w:color w:val="000080"/>
          <w:sz w:val="22"/>
          <w:szCs w:val="22"/>
        </w:rPr>
      </w:pPr>
      <w:r w:rsidRPr="0085617B">
        <w:rPr>
          <w:b/>
          <w:color w:val="000080"/>
        </w:rPr>
        <w:t>ЮГО-ЗАПАДНЫЙ</w:t>
      </w:r>
      <w:r>
        <w:rPr>
          <w:color w:val="000080"/>
        </w:rPr>
        <w:t xml:space="preserve"> </w:t>
      </w:r>
      <w:r w:rsidRPr="0085617B">
        <w:rPr>
          <w:b/>
          <w:color w:val="000080"/>
          <w:sz w:val="22"/>
          <w:szCs w:val="22"/>
        </w:rPr>
        <w:t>ГОСУДА</w:t>
      </w:r>
      <w:r w:rsidR="00041FE3" w:rsidRPr="0085617B">
        <w:rPr>
          <w:b/>
          <w:color w:val="000080"/>
          <w:sz w:val="22"/>
          <w:szCs w:val="22"/>
        </w:rPr>
        <w:t>РС</w:t>
      </w:r>
      <w:r w:rsidRPr="0085617B">
        <w:rPr>
          <w:b/>
          <w:color w:val="000080"/>
          <w:sz w:val="22"/>
          <w:szCs w:val="22"/>
        </w:rPr>
        <w:t>ТВЕННЫЙ УНИВЕРСИТЕТ</w:t>
      </w:r>
    </w:p>
    <w:p w:rsidR="000C563E" w:rsidRPr="00056BD0" w:rsidRDefault="000C563E" w:rsidP="00473A3C">
      <w:pPr>
        <w:jc w:val="center"/>
        <w:rPr>
          <w:color w:val="000080"/>
        </w:rPr>
      </w:pPr>
    </w:p>
    <w:p w:rsidR="00054576" w:rsidRDefault="00C378AD" w:rsidP="00054576">
      <w:pPr>
        <w:jc w:val="center"/>
      </w:pPr>
      <w:r>
        <w:rPr>
          <w:noProof/>
        </w:rPr>
        <w:drawing>
          <wp:inline distT="0" distB="0" distL="0" distR="0">
            <wp:extent cx="2286000" cy="20116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78" w:rsidRPr="00413F14" w:rsidRDefault="00095D78" w:rsidP="00054576">
      <w:pPr>
        <w:jc w:val="center"/>
        <w:rPr>
          <w:b/>
          <w:color w:val="403152"/>
          <w:sz w:val="28"/>
          <w:szCs w:val="28"/>
        </w:rPr>
      </w:pPr>
    </w:p>
    <w:p w:rsidR="00054576" w:rsidRPr="00413F14" w:rsidRDefault="00B33513" w:rsidP="00054576">
      <w:pPr>
        <w:jc w:val="center"/>
        <w:rPr>
          <w:color w:val="403152"/>
          <w:sz w:val="28"/>
          <w:szCs w:val="28"/>
        </w:rPr>
      </w:pPr>
      <w:r w:rsidRPr="00413F14">
        <w:rPr>
          <w:b/>
          <w:color w:val="403152"/>
          <w:sz w:val="28"/>
          <w:szCs w:val="28"/>
        </w:rPr>
        <w:t>Кафедра налогообложения</w:t>
      </w:r>
      <w:r w:rsidR="00095D78" w:rsidRPr="00413F14">
        <w:rPr>
          <w:b/>
          <w:color w:val="403152"/>
          <w:sz w:val="28"/>
          <w:szCs w:val="28"/>
        </w:rPr>
        <w:t xml:space="preserve"> и антикризисного управления</w:t>
      </w:r>
    </w:p>
    <w:p w:rsidR="000C563E" w:rsidRDefault="000C563E" w:rsidP="00B33513">
      <w:pPr>
        <w:jc w:val="center"/>
        <w:rPr>
          <w:b/>
          <w:color w:val="333333"/>
        </w:rPr>
      </w:pPr>
    </w:p>
    <w:p w:rsidR="000D430A" w:rsidRPr="00413F14" w:rsidRDefault="00B33513" w:rsidP="00B33513">
      <w:pPr>
        <w:jc w:val="center"/>
        <w:rPr>
          <w:b/>
          <w:color w:val="FF0000"/>
          <w:sz w:val="28"/>
          <w:szCs w:val="28"/>
        </w:rPr>
      </w:pPr>
      <w:r w:rsidRPr="00413F14">
        <w:rPr>
          <w:b/>
          <w:color w:val="FF0000"/>
          <w:sz w:val="28"/>
          <w:szCs w:val="28"/>
        </w:rPr>
        <w:t>приглашает Вас</w:t>
      </w:r>
      <w:r w:rsidR="000D430A" w:rsidRPr="00413F14">
        <w:rPr>
          <w:b/>
          <w:color w:val="FF0000"/>
          <w:sz w:val="28"/>
          <w:szCs w:val="28"/>
        </w:rPr>
        <w:t xml:space="preserve"> </w:t>
      </w:r>
      <w:r w:rsidRPr="00413F14">
        <w:rPr>
          <w:b/>
          <w:color w:val="FF0000"/>
          <w:sz w:val="28"/>
          <w:szCs w:val="28"/>
        </w:rPr>
        <w:t xml:space="preserve">для обучения </w:t>
      </w:r>
    </w:p>
    <w:p w:rsidR="000D430A" w:rsidRPr="00413F14" w:rsidRDefault="000D430A" w:rsidP="00B33513">
      <w:pPr>
        <w:jc w:val="center"/>
        <w:rPr>
          <w:b/>
          <w:color w:val="FF0000"/>
          <w:sz w:val="28"/>
          <w:szCs w:val="28"/>
        </w:rPr>
      </w:pPr>
      <w:r w:rsidRPr="00413F14">
        <w:rPr>
          <w:b/>
          <w:color w:val="FF0000"/>
          <w:sz w:val="28"/>
          <w:szCs w:val="28"/>
        </w:rPr>
        <w:t>по направлению подготовки</w:t>
      </w:r>
    </w:p>
    <w:p w:rsidR="000D430A" w:rsidRPr="00413F14" w:rsidRDefault="000D430A" w:rsidP="00B33513">
      <w:pPr>
        <w:jc w:val="center"/>
        <w:rPr>
          <w:b/>
          <w:color w:val="FF0000"/>
          <w:sz w:val="28"/>
          <w:szCs w:val="28"/>
        </w:rPr>
      </w:pPr>
      <w:r w:rsidRPr="00413F14">
        <w:rPr>
          <w:b/>
          <w:color w:val="FF0000"/>
          <w:sz w:val="28"/>
          <w:szCs w:val="28"/>
        </w:rPr>
        <w:t xml:space="preserve"> ЭКОНОМИКА</w:t>
      </w:r>
    </w:p>
    <w:p w:rsidR="00054576" w:rsidRPr="00C458ED" w:rsidRDefault="00B33513" w:rsidP="00B33513">
      <w:pPr>
        <w:jc w:val="center"/>
        <w:rPr>
          <w:b/>
          <w:color w:val="333333"/>
          <w:sz w:val="32"/>
          <w:szCs w:val="32"/>
        </w:rPr>
      </w:pPr>
      <w:r w:rsidRPr="00C458ED">
        <w:rPr>
          <w:b/>
          <w:color w:val="333333"/>
          <w:sz w:val="32"/>
          <w:szCs w:val="32"/>
        </w:rPr>
        <w:t xml:space="preserve">по </w:t>
      </w:r>
      <w:r w:rsidR="0085617B" w:rsidRPr="00C458ED">
        <w:rPr>
          <w:b/>
          <w:color w:val="333333"/>
          <w:sz w:val="32"/>
          <w:szCs w:val="32"/>
        </w:rPr>
        <w:t>профилю</w:t>
      </w:r>
    </w:p>
    <w:p w:rsidR="00095D78" w:rsidRPr="00095D78" w:rsidRDefault="00095D78" w:rsidP="00054576">
      <w:pPr>
        <w:jc w:val="center"/>
        <w:rPr>
          <w:rFonts w:ascii="Antique Olive Compact" w:hAnsi="Antique Olive Compact"/>
          <w:b/>
          <w:i/>
          <w:color w:val="0000FF"/>
          <w:sz w:val="44"/>
          <w:szCs w:val="44"/>
          <w:u w:val="single"/>
        </w:rPr>
      </w:pPr>
      <w:r w:rsidRPr="00095D78">
        <w:rPr>
          <w:b/>
          <w:i/>
          <w:color w:val="0000FF"/>
          <w:sz w:val="44"/>
          <w:szCs w:val="44"/>
          <w:u w:val="single"/>
        </w:rPr>
        <w:t>НАЛОГИ</w:t>
      </w:r>
      <w:r w:rsidRPr="00095D78">
        <w:rPr>
          <w:rFonts w:ascii="Antique Olive Compact" w:hAnsi="Antique Olive Compact"/>
          <w:b/>
          <w:i/>
          <w:color w:val="0000FF"/>
          <w:sz w:val="44"/>
          <w:szCs w:val="44"/>
          <w:u w:val="single"/>
        </w:rPr>
        <w:t xml:space="preserve"> </w:t>
      </w:r>
      <w:r w:rsidRPr="00095D78">
        <w:rPr>
          <w:b/>
          <w:i/>
          <w:color w:val="0000FF"/>
          <w:sz w:val="44"/>
          <w:szCs w:val="44"/>
          <w:u w:val="single"/>
        </w:rPr>
        <w:t>И</w:t>
      </w:r>
      <w:r w:rsidRPr="00095D78">
        <w:rPr>
          <w:rFonts w:ascii="Antique Olive Compact" w:hAnsi="Antique Olive Compact"/>
          <w:b/>
          <w:i/>
          <w:color w:val="0000FF"/>
          <w:sz w:val="44"/>
          <w:szCs w:val="44"/>
          <w:u w:val="single"/>
        </w:rPr>
        <w:t xml:space="preserve"> </w:t>
      </w:r>
      <w:r w:rsidRPr="00095D78">
        <w:rPr>
          <w:b/>
          <w:i/>
          <w:color w:val="0000FF"/>
          <w:sz w:val="44"/>
          <w:szCs w:val="44"/>
          <w:u w:val="single"/>
        </w:rPr>
        <w:t>НАЛОГООБЛОЖЕНИЕ</w:t>
      </w:r>
    </w:p>
    <w:p w:rsidR="008A05B5" w:rsidRDefault="008A05B5" w:rsidP="00413F14">
      <w:pPr>
        <w:jc w:val="center"/>
        <w:rPr>
          <w:b/>
          <w:color w:val="FF0000"/>
          <w:sz w:val="26"/>
          <w:szCs w:val="26"/>
        </w:rPr>
      </w:pPr>
    </w:p>
    <w:p w:rsidR="00413F14" w:rsidRDefault="000C563E" w:rsidP="00413F14">
      <w:pPr>
        <w:jc w:val="center"/>
        <w:rPr>
          <w:b/>
          <w:color w:val="FF0000"/>
          <w:sz w:val="26"/>
          <w:szCs w:val="26"/>
        </w:rPr>
      </w:pPr>
      <w:r w:rsidRPr="000C563E">
        <w:rPr>
          <w:b/>
          <w:color w:val="FF0000"/>
          <w:sz w:val="26"/>
          <w:szCs w:val="26"/>
        </w:rPr>
        <w:t>К</w:t>
      </w:r>
      <w:r w:rsidR="00D34B93" w:rsidRPr="000C563E">
        <w:rPr>
          <w:b/>
          <w:color w:val="FF0000"/>
          <w:sz w:val="26"/>
          <w:szCs w:val="26"/>
        </w:rPr>
        <w:t>валификация</w:t>
      </w:r>
      <w:r w:rsidRPr="000C563E">
        <w:rPr>
          <w:b/>
          <w:color w:val="FF0000"/>
          <w:sz w:val="26"/>
          <w:szCs w:val="26"/>
        </w:rPr>
        <w:t xml:space="preserve"> (степень) </w:t>
      </w:r>
      <w:r w:rsidR="00D34B93" w:rsidRPr="000C563E">
        <w:rPr>
          <w:b/>
          <w:color w:val="FF0000"/>
          <w:sz w:val="26"/>
          <w:szCs w:val="26"/>
        </w:rPr>
        <w:t xml:space="preserve"> –</w:t>
      </w:r>
    </w:p>
    <w:p w:rsidR="00054576" w:rsidRPr="000C563E" w:rsidRDefault="000C563E" w:rsidP="00413F14">
      <w:pPr>
        <w:jc w:val="center"/>
        <w:rPr>
          <w:b/>
          <w:color w:val="FF0000"/>
          <w:sz w:val="26"/>
          <w:szCs w:val="26"/>
        </w:rPr>
      </w:pPr>
      <w:r w:rsidRPr="000C563E">
        <w:rPr>
          <w:b/>
          <w:color w:val="FF0000"/>
          <w:sz w:val="26"/>
          <w:szCs w:val="26"/>
        </w:rPr>
        <w:t>БАКАЛАВР</w:t>
      </w:r>
      <w:r w:rsidR="00413F14">
        <w:rPr>
          <w:b/>
          <w:color w:val="FF0000"/>
          <w:sz w:val="26"/>
          <w:szCs w:val="26"/>
        </w:rPr>
        <w:t xml:space="preserve"> </w:t>
      </w:r>
    </w:p>
    <w:p w:rsidR="00D20B54" w:rsidRDefault="00D20B54" w:rsidP="00D20B54">
      <w:pPr>
        <w:pStyle w:val="a4"/>
        <w:spacing w:before="0" w:beforeAutospacing="0" w:after="0" w:afterAutospacing="0"/>
        <w:jc w:val="center"/>
        <w:rPr>
          <w:b/>
          <w:bCs/>
          <w:color w:val="666699"/>
        </w:rPr>
      </w:pPr>
    </w:p>
    <w:p w:rsidR="00D778AD" w:rsidRPr="0011275C" w:rsidRDefault="00D51893" w:rsidP="00EC338C">
      <w:pPr>
        <w:ind w:left="180" w:right="-160" w:firstLine="540"/>
        <w:jc w:val="both"/>
        <w:rPr>
          <w:b/>
          <w:i/>
          <w:color w:val="5F497A"/>
          <w:u w:val="single"/>
        </w:rPr>
      </w:pPr>
      <w:r>
        <w:rPr>
          <w:rStyle w:val="a3"/>
          <w:color w:val="666699"/>
        </w:rPr>
        <w:br w:type="page"/>
      </w:r>
      <w:r w:rsidR="00AF1850" w:rsidRPr="0011275C">
        <w:rPr>
          <w:i/>
        </w:rPr>
        <w:lastRenderedPageBreak/>
        <w:t xml:space="preserve">Кафедра </w:t>
      </w:r>
      <w:r w:rsidR="00D20B54" w:rsidRPr="0011275C">
        <w:rPr>
          <w:i/>
        </w:rPr>
        <w:t>налогообложения и антикризисного управления</w:t>
      </w:r>
      <w:r w:rsidR="00AF1850" w:rsidRPr="0011275C">
        <w:rPr>
          <w:i/>
        </w:rPr>
        <w:t xml:space="preserve"> создана в 2005 году и ведет подготовку</w:t>
      </w:r>
      <w:r w:rsidR="00B26093" w:rsidRPr="0011275C">
        <w:rPr>
          <w:i/>
        </w:rPr>
        <w:t xml:space="preserve"> бакалавров</w:t>
      </w:r>
      <w:r w:rsidR="00492E76">
        <w:rPr>
          <w:i/>
        </w:rPr>
        <w:t xml:space="preserve"> и специалистов</w:t>
      </w:r>
      <w:r w:rsidR="00B26093" w:rsidRPr="0011275C">
        <w:rPr>
          <w:i/>
        </w:rPr>
        <w:t xml:space="preserve"> по </w:t>
      </w:r>
      <w:r w:rsidR="00B26093" w:rsidRPr="0011275C">
        <w:rPr>
          <w:i/>
          <w:color w:val="333333"/>
        </w:rPr>
        <w:t xml:space="preserve">направлению подготовки  </w:t>
      </w:r>
      <w:r w:rsidR="00B26093" w:rsidRPr="0011275C">
        <w:rPr>
          <w:b/>
          <w:i/>
          <w:color w:val="5F497A"/>
          <w:u w:val="single"/>
        </w:rPr>
        <w:t>«Экономика» профил</w:t>
      </w:r>
      <w:r w:rsidR="00FC58E9" w:rsidRPr="0011275C">
        <w:rPr>
          <w:b/>
          <w:i/>
          <w:color w:val="5F497A"/>
          <w:u w:val="single"/>
        </w:rPr>
        <w:t xml:space="preserve">ь </w:t>
      </w:r>
      <w:r w:rsidR="00B26093" w:rsidRPr="0011275C">
        <w:rPr>
          <w:b/>
          <w:i/>
          <w:color w:val="5F497A"/>
          <w:u w:val="single"/>
        </w:rPr>
        <w:t>«Налоги и налогообложение»</w:t>
      </w:r>
      <w:r w:rsidR="00FC58E9" w:rsidRPr="0011275C">
        <w:rPr>
          <w:b/>
          <w:i/>
          <w:color w:val="5F497A"/>
          <w:u w:val="single"/>
        </w:rPr>
        <w:t xml:space="preserve">; </w:t>
      </w:r>
      <w:r w:rsidR="00492E76">
        <w:rPr>
          <w:b/>
          <w:i/>
          <w:color w:val="5F497A"/>
          <w:u w:val="single"/>
        </w:rPr>
        <w:t xml:space="preserve">специальности </w:t>
      </w:r>
      <w:r w:rsidR="00FC58E9" w:rsidRPr="0011275C">
        <w:rPr>
          <w:b/>
          <w:i/>
          <w:color w:val="5F497A"/>
          <w:u w:val="single"/>
        </w:rPr>
        <w:t>«</w:t>
      </w:r>
      <w:r w:rsidR="00C378AD">
        <w:rPr>
          <w:b/>
          <w:i/>
          <w:color w:val="5F497A"/>
          <w:u w:val="single"/>
        </w:rPr>
        <w:t>Экономическая безопасность</w:t>
      </w:r>
      <w:r w:rsidR="00FC58E9" w:rsidRPr="0011275C">
        <w:rPr>
          <w:b/>
          <w:i/>
          <w:color w:val="5F497A"/>
          <w:u w:val="single"/>
        </w:rPr>
        <w:t>»</w:t>
      </w:r>
      <w:r w:rsidR="00B26093" w:rsidRPr="0011275C">
        <w:rPr>
          <w:b/>
          <w:i/>
          <w:color w:val="5F497A"/>
          <w:u w:val="single"/>
        </w:rPr>
        <w:t xml:space="preserve">. </w:t>
      </w:r>
    </w:p>
    <w:p w:rsidR="0011275C" w:rsidRPr="00B60A73" w:rsidRDefault="0011275C" w:rsidP="0011275C">
      <w:pPr>
        <w:ind w:left="142" w:firstLine="360"/>
        <w:jc w:val="both"/>
        <w:rPr>
          <w:b/>
          <w:i/>
          <w:color w:val="FF0000"/>
        </w:rPr>
      </w:pPr>
      <w:r w:rsidRPr="00B60A73">
        <w:rPr>
          <w:b/>
          <w:i/>
          <w:color w:val="FF0000"/>
        </w:rPr>
        <w:t xml:space="preserve">В настоящее время в условиях перехода на подготовку бакалавров и магистров кафедра налогообложения и антикризисного управления осуществляет </w:t>
      </w:r>
      <w:proofErr w:type="gramStart"/>
      <w:r w:rsidRPr="00B60A73">
        <w:rPr>
          <w:b/>
          <w:i/>
          <w:color w:val="FF0000"/>
        </w:rPr>
        <w:t>обучение магистров по направлени</w:t>
      </w:r>
      <w:r w:rsidR="002B2A20">
        <w:rPr>
          <w:b/>
          <w:i/>
          <w:color w:val="FF0000"/>
        </w:rPr>
        <w:t>ю</w:t>
      </w:r>
      <w:proofErr w:type="gramEnd"/>
      <w:r w:rsidRPr="00B60A73">
        <w:rPr>
          <w:b/>
          <w:i/>
          <w:color w:val="FF0000"/>
        </w:rPr>
        <w:t xml:space="preserve"> подготовки  </w:t>
      </w:r>
      <w:r w:rsidR="00B60A73">
        <w:rPr>
          <w:b/>
          <w:i/>
          <w:color w:val="FF0000"/>
        </w:rPr>
        <w:t>«</w:t>
      </w:r>
      <w:r w:rsidRPr="00B60A73">
        <w:rPr>
          <w:b/>
          <w:i/>
          <w:color w:val="FF0000"/>
        </w:rPr>
        <w:t>Экономика</w:t>
      </w:r>
      <w:r w:rsidR="00B60A73">
        <w:rPr>
          <w:b/>
          <w:i/>
          <w:color w:val="FF0000"/>
        </w:rPr>
        <w:t>»</w:t>
      </w:r>
      <w:r w:rsidRPr="00B60A73">
        <w:rPr>
          <w:b/>
          <w:i/>
          <w:color w:val="FF0000"/>
        </w:rPr>
        <w:t xml:space="preserve"> магистерская программа «Государственные и муниципальные финансы».</w:t>
      </w:r>
    </w:p>
    <w:p w:rsidR="0044449B" w:rsidRPr="00AF1850" w:rsidRDefault="00FC58E9" w:rsidP="00EC338C">
      <w:pPr>
        <w:ind w:left="180" w:right="-160" w:firstLine="540"/>
        <w:jc w:val="both"/>
      </w:pPr>
      <w:r w:rsidRPr="00FC58E9">
        <w:t>Своему рождению специальность «Налоги и налогообложение» обязана тем изменениям, которые стали происходить в экономике в процессе перехода к рыночным отношениям и построению налоговой системы страны. В результате стало совершенно ясно, что необходимо готовить специалистов по междисциплинарным специальностям. Высококвалифицированный работник налоговых органов - это специалист, который знает экономическое значение налогов и операций, приводящих к появлению объектов налогообложения и определяющих специфику налоговой базы. Но с другой стороны, при выполнении своих функций налоговый инспектор должен владеть юридическими знаниями и навыками правовой защиты своих действий. Так, в 1999 году родилась междисциплинарная специальность «Налоги и налогообложение».</w:t>
      </w:r>
    </w:p>
    <w:p w:rsidR="00EC338C" w:rsidRPr="00EC338C" w:rsidRDefault="00EC338C" w:rsidP="00EC338C">
      <w:pPr>
        <w:ind w:left="180" w:right="-160"/>
        <w:jc w:val="both"/>
      </w:pPr>
      <w:r>
        <w:lastRenderedPageBreak/>
        <w:t xml:space="preserve"> </w:t>
      </w:r>
      <w:r w:rsidR="00C378AD">
        <w:rPr>
          <w:noProof/>
        </w:rPr>
        <w:drawing>
          <wp:inline distT="0" distB="0" distL="0" distR="0">
            <wp:extent cx="1592580" cy="1013460"/>
            <wp:effectExtent l="19050" t="0" r="7620" b="0"/>
            <wp:docPr id="6" name="Рисунок 6" descr="42625_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2625_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378AD">
        <w:rPr>
          <w:noProof/>
        </w:rPr>
        <w:drawing>
          <wp:inline distT="0" distB="0" distL="0" distR="0">
            <wp:extent cx="1379220" cy="1005840"/>
            <wp:effectExtent l="19050" t="0" r="0" b="0"/>
            <wp:docPr id="7" name="Рисунок 7" descr="118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87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E7" w:rsidRDefault="002633E7" w:rsidP="00F1198B">
      <w:pPr>
        <w:ind w:left="180" w:firstLine="540"/>
        <w:jc w:val="both"/>
      </w:pPr>
      <w:r>
        <w:t xml:space="preserve">Профессиональная деятельность </w:t>
      </w:r>
      <w:r w:rsidR="00D778AD">
        <w:t>бакалавра</w:t>
      </w:r>
      <w:r>
        <w:t xml:space="preserve"> осуществляется во всех звеньях налоговой системы на федеральном, региональном и местном уровнях, в государственных учреждениях</w:t>
      </w:r>
      <w:r w:rsidR="00781CBB">
        <w:t>,</w:t>
      </w:r>
      <w:r>
        <w:t xml:space="preserve"> в организациях всех форм собственности и направлена на профессиональное обслуживание функционирования сферы бюджета, хозяйствующих субъектов всех правовых форм собственности; организацию контрольной работы с налогоплательщиками; взаимодействие с налоговыми органами зарубежных стран.</w:t>
      </w:r>
    </w:p>
    <w:p w:rsidR="0011275C" w:rsidRDefault="0011275C" w:rsidP="00F1198B">
      <w:pPr>
        <w:ind w:left="180" w:firstLine="540"/>
        <w:jc w:val="both"/>
      </w:pPr>
    </w:p>
    <w:p w:rsidR="00EC338C" w:rsidRDefault="00C378AD" w:rsidP="00F1198B">
      <w:pPr>
        <w:ind w:firstLine="540"/>
        <w:jc w:val="both"/>
      </w:pPr>
      <w:r>
        <w:rPr>
          <w:noProof/>
        </w:rPr>
        <w:drawing>
          <wp:inline distT="0" distB="0" distL="0" distR="0">
            <wp:extent cx="2743200" cy="1455420"/>
            <wp:effectExtent l="19050" t="0" r="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8C" w:rsidRPr="00EC338C" w:rsidRDefault="00F1198B" w:rsidP="00F1198B">
      <w:pPr>
        <w:jc w:val="center"/>
        <w:rPr>
          <w:b/>
          <w:i/>
        </w:rPr>
      </w:pPr>
      <w:r>
        <w:rPr>
          <w:b/>
          <w:i/>
        </w:rPr>
        <w:t xml:space="preserve">  </w:t>
      </w:r>
      <w:r w:rsidR="00EC338C" w:rsidRPr="00EC338C">
        <w:rPr>
          <w:b/>
          <w:i/>
        </w:rPr>
        <w:t>Рабочий процесс в налоговой инспекции</w:t>
      </w:r>
    </w:p>
    <w:p w:rsidR="00195C58" w:rsidRDefault="00195C58" w:rsidP="00F1198B">
      <w:pPr>
        <w:ind w:firstLine="540"/>
        <w:jc w:val="both"/>
      </w:pPr>
    </w:p>
    <w:p w:rsidR="002633E7" w:rsidRDefault="00D778AD" w:rsidP="00F1198B">
      <w:pPr>
        <w:ind w:firstLine="540"/>
        <w:jc w:val="both"/>
      </w:pPr>
      <w:r w:rsidRPr="00D778AD">
        <w:t>Также п</w:t>
      </w:r>
      <w:r w:rsidR="002633E7" w:rsidRPr="00D778AD">
        <w:t xml:space="preserve">рофессиональная деятельность </w:t>
      </w:r>
      <w:r w:rsidRPr="00D778AD">
        <w:t>бакалавра предполагае</w:t>
      </w:r>
      <w:r w:rsidR="00781CBB">
        <w:t>т</w:t>
      </w:r>
      <w:r w:rsidRPr="00D778AD">
        <w:t xml:space="preserve"> </w:t>
      </w:r>
      <w:r w:rsidR="002633E7" w:rsidRPr="00D778AD">
        <w:t xml:space="preserve"> консультировани</w:t>
      </w:r>
      <w:r w:rsidRPr="00D778AD">
        <w:t>е</w:t>
      </w:r>
      <w:r w:rsidR="002633E7" w:rsidRPr="00D778AD">
        <w:t xml:space="preserve"> хозяйствующих субъектов и физических лиц по всем</w:t>
      </w:r>
      <w:r w:rsidR="002633E7">
        <w:t xml:space="preserve"> вопросам налогообложения, разработк</w:t>
      </w:r>
      <w:r w:rsidR="00781CBB">
        <w:t>у</w:t>
      </w:r>
      <w:r w:rsidR="002633E7">
        <w:t xml:space="preserve"> рекомендаций по оптимизации налогообложения.</w:t>
      </w:r>
    </w:p>
    <w:p w:rsidR="0011275C" w:rsidRDefault="0011275C" w:rsidP="00F1198B">
      <w:pPr>
        <w:ind w:firstLine="540"/>
        <w:jc w:val="both"/>
      </w:pPr>
      <w:r>
        <w:rPr>
          <w:color w:val="000000"/>
        </w:rPr>
        <w:t xml:space="preserve">Основной базой практики студентов профиля «Налоги </w:t>
      </w:r>
      <w:r w:rsidR="007A085B">
        <w:rPr>
          <w:color w:val="000000"/>
        </w:rPr>
        <w:t xml:space="preserve"> и </w:t>
      </w:r>
      <w:r>
        <w:rPr>
          <w:color w:val="000000"/>
        </w:rPr>
        <w:t>налогообложение» явля</w:t>
      </w:r>
      <w:r w:rsidR="00CE14B7">
        <w:rPr>
          <w:color w:val="000000"/>
        </w:rPr>
        <w:t>ю</w:t>
      </w:r>
      <w:r>
        <w:rPr>
          <w:color w:val="000000"/>
        </w:rPr>
        <w:t>тся: Управление ФНС РФ по Курской области, Инспекция ФНС России по г. Курску,</w:t>
      </w:r>
    </w:p>
    <w:p w:rsidR="00AF1850" w:rsidRDefault="00C378AD" w:rsidP="00F1198B">
      <w:pPr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2727960" cy="1501140"/>
            <wp:effectExtent l="19050" t="0" r="0" b="0"/>
            <wp:docPr id="9" name="Рисунок 9" descr="HPIM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PIM18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12000"/>
                    </a:blip>
                    <a:srcRect l="1579" t="16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79" w:rsidRDefault="00E27479" w:rsidP="00E27479">
      <w:pPr>
        <w:ind w:left="360" w:hanging="360"/>
        <w:jc w:val="center"/>
        <w:rPr>
          <w:b/>
          <w:i/>
        </w:rPr>
      </w:pPr>
      <w:r>
        <w:rPr>
          <w:b/>
          <w:i/>
        </w:rPr>
        <w:t xml:space="preserve">   </w:t>
      </w:r>
      <w:r w:rsidR="00377AE0" w:rsidRPr="00377AE0">
        <w:rPr>
          <w:b/>
          <w:i/>
        </w:rPr>
        <w:t>Первый выпуск специальности</w:t>
      </w:r>
      <w:r>
        <w:rPr>
          <w:b/>
          <w:i/>
        </w:rPr>
        <w:t xml:space="preserve">   </w:t>
      </w:r>
      <w:r w:rsidR="00477D7B">
        <w:rPr>
          <w:b/>
          <w:i/>
        </w:rPr>
        <w:t xml:space="preserve"> </w:t>
      </w:r>
    </w:p>
    <w:p w:rsidR="00056BD0" w:rsidRPr="00377AE0" w:rsidRDefault="00E27479" w:rsidP="00E27479">
      <w:pPr>
        <w:ind w:left="360" w:hanging="360"/>
        <w:jc w:val="center"/>
        <w:rPr>
          <w:b/>
          <w:i/>
        </w:rPr>
      </w:pPr>
      <w:r>
        <w:rPr>
          <w:b/>
          <w:i/>
        </w:rPr>
        <w:t xml:space="preserve">      </w:t>
      </w:r>
      <w:r w:rsidR="00477D7B">
        <w:rPr>
          <w:b/>
          <w:i/>
        </w:rPr>
        <w:t xml:space="preserve">«Налоги и налогообложение» </w:t>
      </w:r>
      <w:smartTag w:uri="urn:schemas-microsoft-com:office:smarttags" w:element="metricconverter">
        <w:smartTagPr>
          <w:attr w:name="ProductID" w:val="2009 г"/>
        </w:smartTagPr>
        <w:r w:rsidR="00477D7B">
          <w:rPr>
            <w:b/>
            <w:i/>
          </w:rPr>
          <w:t>2009 г</w:t>
        </w:r>
      </w:smartTag>
      <w:r w:rsidR="00477D7B">
        <w:rPr>
          <w:b/>
          <w:i/>
        </w:rPr>
        <w:t>.</w:t>
      </w:r>
    </w:p>
    <w:p w:rsidR="0011275C" w:rsidRDefault="0011275C" w:rsidP="0011275C">
      <w:pPr>
        <w:ind w:firstLine="360"/>
        <w:jc w:val="both"/>
        <w:rPr>
          <w:color w:val="000000"/>
        </w:rPr>
      </w:pPr>
    </w:p>
    <w:p w:rsidR="00195C58" w:rsidRDefault="002633E7" w:rsidP="0011275C">
      <w:pPr>
        <w:jc w:val="both"/>
        <w:rPr>
          <w:color w:val="000000"/>
        </w:rPr>
      </w:pPr>
      <w:r w:rsidRPr="002633E7">
        <w:rPr>
          <w:color w:val="000000"/>
        </w:rPr>
        <w:t>Межрайонная инспекция ФНС России №3 по Курской области (</w:t>
      </w:r>
      <w:proofErr w:type="gramStart"/>
      <w:r w:rsidRPr="002633E7">
        <w:rPr>
          <w:color w:val="000000"/>
        </w:rPr>
        <w:t>г</w:t>
      </w:r>
      <w:proofErr w:type="gramEnd"/>
      <w:r w:rsidRPr="002633E7">
        <w:rPr>
          <w:color w:val="000000"/>
        </w:rPr>
        <w:t>. Железногорск), Межрайонная инспекция ФНС России №4 по Курской области (г. Суджа), Межрайонная инспекция ФНС России №5 по Курской области; ОАО «Электроаппарат», ЗАО «КОНТИ-РУС», ОАО «</w:t>
      </w:r>
      <w:proofErr w:type="spellStart"/>
      <w:r w:rsidRPr="002633E7">
        <w:rPr>
          <w:color w:val="000000"/>
        </w:rPr>
        <w:t>Кореневский</w:t>
      </w:r>
      <w:proofErr w:type="spellEnd"/>
      <w:r w:rsidRPr="002633E7">
        <w:rPr>
          <w:color w:val="000000"/>
        </w:rPr>
        <w:t xml:space="preserve"> завод низковольтной аппаратуры», ОАО «Аграрник». От этих же организаций поступают заявки на трудоустройство выпускников. </w:t>
      </w:r>
    </w:p>
    <w:p w:rsidR="002633E7" w:rsidRDefault="004D7262" w:rsidP="00F1198B">
      <w:pPr>
        <w:ind w:firstLine="360"/>
        <w:jc w:val="both"/>
        <w:rPr>
          <w:color w:val="000000"/>
        </w:rPr>
      </w:pPr>
      <w:r>
        <w:rPr>
          <w:color w:val="000000"/>
        </w:rPr>
        <w:t>Профиль</w:t>
      </w:r>
      <w:r w:rsidR="002633E7" w:rsidRPr="002633E7">
        <w:rPr>
          <w:color w:val="000000"/>
        </w:rPr>
        <w:t xml:space="preserve"> «Налоги и налогообложение» открывает </w:t>
      </w:r>
      <w:proofErr w:type="gramStart"/>
      <w:r w:rsidR="002633E7" w:rsidRPr="002633E7">
        <w:rPr>
          <w:color w:val="000000"/>
        </w:rPr>
        <w:t>перед</w:t>
      </w:r>
      <w:proofErr w:type="gramEnd"/>
      <w:r w:rsidR="002633E7" w:rsidRPr="002633E7">
        <w:rPr>
          <w:color w:val="000000"/>
        </w:rPr>
        <w:t xml:space="preserve"> владеющим </w:t>
      </w:r>
      <w:r>
        <w:rPr>
          <w:color w:val="000000"/>
        </w:rPr>
        <w:t>им</w:t>
      </w:r>
      <w:r w:rsidR="002633E7" w:rsidRPr="002633E7">
        <w:rPr>
          <w:color w:val="000000"/>
        </w:rPr>
        <w:t xml:space="preserve"> потрясающие перспективы. Расширяющийся бизнес требует новых специалистов в сфере налогообложения и в государственные структуры, и в коммерческие организации. Дополнительную возможность для реализации выпускника дает консультирование по заполнению налоговых деклараций. Профессионалов в этой сфере деятельност</w:t>
      </w:r>
      <w:r w:rsidR="00195C58">
        <w:rPr>
          <w:color w:val="000000"/>
        </w:rPr>
        <w:t>и сегодня нужно все больше</w:t>
      </w:r>
      <w:r w:rsidR="002633E7" w:rsidRPr="002633E7">
        <w:rPr>
          <w:color w:val="000000"/>
        </w:rPr>
        <w:t xml:space="preserve">, а соответствующих кадров явно не хватает. </w:t>
      </w:r>
    </w:p>
    <w:p w:rsidR="002633E7" w:rsidRPr="00041FE3" w:rsidRDefault="00E27479" w:rsidP="00F1198B">
      <w:pPr>
        <w:ind w:firstLine="360"/>
        <w:jc w:val="both"/>
        <w:rPr>
          <w:b/>
          <w:color w:val="FF6600"/>
          <w:u w:val="single"/>
        </w:rPr>
      </w:pPr>
      <w:r w:rsidRPr="00E27479">
        <w:rPr>
          <w:b/>
          <w:color w:val="FF6600"/>
        </w:rPr>
        <w:t xml:space="preserve">   </w:t>
      </w:r>
      <w:r w:rsidR="002633E7" w:rsidRPr="00041FE3">
        <w:rPr>
          <w:b/>
          <w:color w:val="FF6600"/>
          <w:u w:val="single"/>
        </w:rPr>
        <w:t xml:space="preserve">Поэтому, учитывая эти и другие обстоятельства, можно смело утверждать: перспективы у </w:t>
      </w:r>
      <w:r w:rsidR="004D7262">
        <w:rPr>
          <w:b/>
          <w:color w:val="FF6600"/>
          <w:u w:val="single"/>
        </w:rPr>
        <w:t>бакалавров профиля «Налоги и налогообложение»</w:t>
      </w:r>
      <w:r w:rsidR="002633E7" w:rsidRPr="00041FE3">
        <w:rPr>
          <w:b/>
          <w:color w:val="FF6600"/>
          <w:u w:val="single"/>
        </w:rPr>
        <w:t xml:space="preserve"> самые </w:t>
      </w:r>
      <w:r w:rsidR="008308EA">
        <w:rPr>
          <w:b/>
          <w:color w:val="FF6600"/>
          <w:u w:val="single"/>
        </w:rPr>
        <w:t xml:space="preserve">интересные </w:t>
      </w:r>
      <w:r w:rsidR="002633E7" w:rsidRPr="00041FE3">
        <w:rPr>
          <w:b/>
          <w:color w:val="FF6600"/>
          <w:u w:val="single"/>
        </w:rPr>
        <w:t xml:space="preserve">— как на государственном поприще, так и в бизнесе. </w:t>
      </w:r>
    </w:p>
    <w:sectPr w:rsidR="002633E7" w:rsidRPr="00041FE3" w:rsidSect="00EC338C">
      <w:pgSz w:w="16838" w:h="11906" w:orient="landscape"/>
      <w:pgMar w:top="567" w:right="340" w:bottom="567" w:left="340" w:header="709" w:footer="709" w:gutter="0"/>
      <w:cols w:num="3" w:space="708" w:equalWidth="0">
        <w:col w:w="5060" w:space="540"/>
        <w:col w:w="5220" w:space="360"/>
        <w:col w:w="497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nuet script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05D"/>
    <w:multiLevelType w:val="hybridMultilevel"/>
    <w:tmpl w:val="FD6A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7395D"/>
    <w:multiLevelType w:val="hybridMultilevel"/>
    <w:tmpl w:val="ACCC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6781E"/>
    <w:multiLevelType w:val="hybridMultilevel"/>
    <w:tmpl w:val="8D44FDD0"/>
    <w:lvl w:ilvl="0" w:tplc="F2289372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9E85E79"/>
    <w:multiLevelType w:val="hybridMultilevel"/>
    <w:tmpl w:val="235E3548"/>
    <w:lvl w:ilvl="0" w:tplc="0419000B">
      <w:start w:val="1"/>
      <w:numFmt w:val="bullet"/>
      <w:lvlText w:val="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154647"/>
    <w:multiLevelType w:val="hybridMultilevel"/>
    <w:tmpl w:val="A25E5D7A"/>
    <w:lvl w:ilvl="0" w:tplc="E0826454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34211"/>
    <w:multiLevelType w:val="hybridMultilevel"/>
    <w:tmpl w:val="8314F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83247"/>
    <w:multiLevelType w:val="hybridMultilevel"/>
    <w:tmpl w:val="8D0EEA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823862"/>
    <w:multiLevelType w:val="hybridMultilevel"/>
    <w:tmpl w:val="A6DA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F76270"/>
    <w:multiLevelType w:val="hybridMultilevel"/>
    <w:tmpl w:val="62E683E8"/>
    <w:lvl w:ilvl="0" w:tplc="EF80A0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4576"/>
    <w:rsid w:val="000139F4"/>
    <w:rsid w:val="00014F7A"/>
    <w:rsid w:val="00041FE3"/>
    <w:rsid w:val="00054576"/>
    <w:rsid w:val="00056BD0"/>
    <w:rsid w:val="00057B93"/>
    <w:rsid w:val="0006471B"/>
    <w:rsid w:val="00071139"/>
    <w:rsid w:val="00095D78"/>
    <w:rsid w:val="000C563E"/>
    <w:rsid w:val="000D430A"/>
    <w:rsid w:val="000D65BB"/>
    <w:rsid w:val="000F722C"/>
    <w:rsid w:val="0011275C"/>
    <w:rsid w:val="00115322"/>
    <w:rsid w:val="001277DC"/>
    <w:rsid w:val="00195C58"/>
    <w:rsid w:val="001E505E"/>
    <w:rsid w:val="002633E7"/>
    <w:rsid w:val="002B2A20"/>
    <w:rsid w:val="002C195A"/>
    <w:rsid w:val="003106E3"/>
    <w:rsid w:val="003474B3"/>
    <w:rsid w:val="00377AE0"/>
    <w:rsid w:val="00382969"/>
    <w:rsid w:val="003F53EF"/>
    <w:rsid w:val="00403282"/>
    <w:rsid w:val="00413F14"/>
    <w:rsid w:val="004176E8"/>
    <w:rsid w:val="0044449B"/>
    <w:rsid w:val="00473A3C"/>
    <w:rsid w:val="00477D7B"/>
    <w:rsid w:val="00492E76"/>
    <w:rsid w:val="004D7262"/>
    <w:rsid w:val="0050459B"/>
    <w:rsid w:val="00513EDF"/>
    <w:rsid w:val="005468E4"/>
    <w:rsid w:val="00565202"/>
    <w:rsid w:val="00566F97"/>
    <w:rsid w:val="005753F4"/>
    <w:rsid w:val="005918CB"/>
    <w:rsid w:val="005C69E1"/>
    <w:rsid w:val="005F7688"/>
    <w:rsid w:val="00610C80"/>
    <w:rsid w:val="006907B8"/>
    <w:rsid w:val="00697F93"/>
    <w:rsid w:val="006A1FBA"/>
    <w:rsid w:val="006A7DA6"/>
    <w:rsid w:val="006B7A36"/>
    <w:rsid w:val="00781CBB"/>
    <w:rsid w:val="007934C8"/>
    <w:rsid w:val="007A085B"/>
    <w:rsid w:val="007A0C55"/>
    <w:rsid w:val="007D4814"/>
    <w:rsid w:val="008308EA"/>
    <w:rsid w:val="00854EAB"/>
    <w:rsid w:val="0085617B"/>
    <w:rsid w:val="008A05B5"/>
    <w:rsid w:val="008C0A42"/>
    <w:rsid w:val="00925767"/>
    <w:rsid w:val="0094191D"/>
    <w:rsid w:val="00952E31"/>
    <w:rsid w:val="00962621"/>
    <w:rsid w:val="009A18A7"/>
    <w:rsid w:val="009A1F6D"/>
    <w:rsid w:val="009C4225"/>
    <w:rsid w:val="009C5FFB"/>
    <w:rsid w:val="009C7078"/>
    <w:rsid w:val="009E38AF"/>
    <w:rsid w:val="009F3471"/>
    <w:rsid w:val="00A11867"/>
    <w:rsid w:val="00A14D2C"/>
    <w:rsid w:val="00A177C0"/>
    <w:rsid w:val="00A41175"/>
    <w:rsid w:val="00AA11E7"/>
    <w:rsid w:val="00AB5C40"/>
    <w:rsid w:val="00AF1850"/>
    <w:rsid w:val="00AF23F7"/>
    <w:rsid w:val="00B26093"/>
    <w:rsid w:val="00B2632D"/>
    <w:rsid w:val="00B33513"/>
    <w:rsid w:val="00B43667"/>
    <w:rsid w:val="00B60A73"/>
    <w:rsid w:val="00B66B58"/>
    <w:rsid w:val="00B95EF4"/>
    <w:rsid w:val="00B96B1A"/>
    <w:rsid w:val="00BA50FC"/>
    <w:rsid w:val="00BB4A70"/>
    <w:rsid w:val="00BF6825"/>
    <w:rsid w:val="00C065ED"/>
    <w:rsid w:val="00C162E1"/>
    <w:rsid w:val="00C378AD"/>
    <w:rsid w:val="00C458ED"/>
    <w:rsid w:val="00C5071D"/>
    <w:rsid w:val="00C75CD1"/>
    <w:rsid w:val="00CE14B7"/>
    <w:rsid w:val="00CF33DE"/>
    <w:rsid w:val="00D20B54"/>
    <w:rsid w:val="00D34B93"/>
    <w:rsid w:val="00D51893"/>
    <w:rsid w:val="00D56EFE"/>
    <w:rsid w:val="00D778AD"/>
    <w:rsid w:val="00D82AFE"/>
    <w:rsid w:val="00DA06A7"/>
    <w:rsid w:val="00DB7C02"/>
    <w:rsid w:val="00DC720D"/>
    <w:rsid w:val="00DD4846"/>
    <w:rsid w:val="00DF6ED7"/>
    <w:rsid w:val="00E16EDA"/>
    <w:rsid w:val="00E27479"/>
    <w:rsid w:val="00E77567"/>
    <w:rsid w:val="00EC338C"/>
    <w:rsid w:val="00ED0903"/>
    <w:rsid w:val="00EF59E6"/>
    <w:rsid w:val="00F1198B"/>
    <w:rsid w:val="00F21BB9"/>
    <w:rsid w:val="00F356F0"/>
    <w:rsid w:val="00F460BB"/>
    <w:rsid w:val="00FC58E9"/>
    <w:rsid w:val="00FD7DB8"/>
    <w:rsid w:val="00FE2F7A"/>
    <w:rsid w:val="00FE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4576"/>
    <w:rPr>
      <w:b/>
      <w:bCs/>
    </w:rPr>
  </w:style>
  <w:style w:type="paragraph" w:styleId="a4">
    <w:name w:val="Normal (Web)"/>
    <w:basedOn w:val="a"/>
    <w:rsid w:val="00054576"/>
    <w:pPr>
      <w:spacing w:before="100" w:beforeAutospacing="1" w:after="100" w:afterAutospacing="1"/>
    </w:pPr>
  </w:style>
  <w:style w:type="character" w:styleId="a5">
    <w:name w:val="Hyperlink"/>
    <w:basedOn w:val="a0"/>
    <w:rsid w:val="005918CB"/>
    <w:rPr>
      <w:color w:val="0000FF"/>
      <w:u w:val="single"/>
    </w:rPr>
  </w:style>
  <w:style w:type="paragraph" w:styleId="a6">
    <w:name w:val="Balloon Text"/>
    <w:basedOn w:val="a"/>
    <w:link w:val="a7"/>
    <w:rsid w:val="00697F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9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ee.swsu.ru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СПЕЦИАЛЬНЫЕ ДИСЦИПЛИНЫ СПЕЦИАЛЬНОСТИ «НАЛОГИ И НАЛОГООБЛОЖЕНИЕ»</vt:lpstr>
    </vt:vector>
  </TitlesOfParts>
  <Company/>
  <LinksUpToDate>false</LinksUpToDate>
  <CharactersWithSpaces>4681</CharactersWithSpaces>
  <SharedDoc>false</SharedDoc>
  <HLinks>
    <vt:vector size="6" baseType="variant">
      <vt:variant>
        <vt:i4>4128878</vt:i4>
      </vt:variant>
      <vt:variant>
        <vt:i4>3</vt:i4>
      </vt:variant>
      <vt:variant>
        <vt:i4>0</vt:i4>
      </vt:variant>
      <vt:variant>
        <vt:i4>5</vt:i4>
      </vt:variant>
      <vt:variant>
        <vt:lpwstr>http://www.ee.swsu.ru/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СПЕЦИАЛЬНЫЕ ДИСЦИПЛИНЫ СПЕЦИАЛЬНОСТИ «НАЛОГИ И НАЛОГООБЛОЖЕНИЕ»</dc:title>
  <dc:subject/>
  <dc:creator>Вика</dc:creator>
  <cp:keywords/>
  <cp:lastModifiedBy>NL-3</cp:lastModifiedBy>
  <cp:revision>7</cp:revision>
  <cp:lastPrinted>2011-02-09T18:08:00Z</cp:lastPrinted>
  <dcterms:created xsi:type="dcterms:W3CDTF">2013-09-17T12:40:00Z</dcterms:created>
  <dcterms:modified xsi:type="dcterms:W3CDTF">2014-01-17T08:34:00Z</dcterms:modified>
</cp:coreProperties>
</file>