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</w:t>
      </w:r>
    </w:p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«Уголовный процесс» (летняя сессия) 2016/2017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«Юриспруденция»</w:t>
      </w:r>
    </w:p>
    <w:p w:rsidR="008024CD" w:rsidRPr="008500F2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Сущность и задачи стадии предварительного расследования. Виды предварительного расследования. Общие условия предварительного расследования.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 xml:space="preserve">Правила </w:t>
      </w:r>
      <w:proofErr w:type="spellStart"/>
      <w:r>
        <w:t>подследственности</w:t>
      </w:r>
      <w:proofErr w:type="spellEnd"/>
      <w:r>
        <w:t>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Начало, место предварительного расследования.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Производство неотложных следственных действий.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Соединение и выделение уголовных дел.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Обязательность рассмотрения ходатайства. Меры попечения о детях, об иждивенцах подозреваемого или обвиняемого и меры по обеспечению сохранности его имущества. Недопустимость разглашения данных предварительного расследования.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Срок предварительного следствия. Продление срока следствия.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Производство предварительного следствия следственной группой.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Общие правила производства следственных действий. Протокол следственного действия.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Судебный порядок получения разрешения на производство следственных действий.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Привлечение в качестве обвиняемого. Допрос обвиняемого. Дополнение и изменение обвинения.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 xml:space="preserve">Осмотр. Освидетельствование. Следственный эксперимент. Обыск. Выемка. </w:t>
      </w:r>
      <w:r w:rsidR="002408DF">
        <w:t>Личный обыск.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Наложение ареста на почтово-телеграфные отправления. Контроль и запись переговоров.</w:t>
      </w:r>
      <w:r w:rsidR="00E46EF0">
        <w:t xml:space="preserve"> Получение информации о соединениях между абонентами и (или) абонентскими устройствами.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 xml:space="preserve">Допрос. Очная ставка. 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Опознание. Проверка показаний.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Порядок назначения судебной экспертизы. Обязательное назначение судебной экспертизы. Права подозреваемого, обвиняемого, потерпевшего, свидетеля при назначении и производстве экспертизы.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num" w:pos="720"/>
        </w:tabs>
        <w:ind w:left="720" w:hanging="720"/>
      </w:pPr>
      <w:r>
        <w:t>Производство судебной экспертизы: направление материалов уголовного дела для производства судебной экспертизы. Получение образцов для сравнительного исследования. Помещение в медицинск</w:t>
      </w:r>
      <w:r w:rsidR="005010F7">
        <w:t>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условиях,</w:t>
      </w:r>
      <w:r>
        <w:t xml:space="preserve"> для производства судебной экспертизы.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left" w:pos="720"/>
        </w:tabs>
        <w:ind w:left="720" w:hanging="720"/>
      </w:pPr>
      <w:r>
        <w:t xml:space="preserve">Заключение и допрос эксперта. Предъявление заключения эксперта. 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left" w:pos="720"/>
        </w:tabs>
        <w:ind w:left="720" w:hanging="720"/>
      </w:pPr>
      <w:r>
        <w:t xml:space="preserve">Приостановление и возобновление предварительного следствия.  Розыск  обвиняемого. 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left" w:pos="720"/>
        </w:tabs>
        <w:ind w:left="720" w:hanging="720"/>
      </w:pPr>
      <w:r>
        <w:lastRenderedPageBreak/>
        <w:t xml:space="preserve">Прекращение уголовного дела и уголовного преследования. </w:t>
      </w:r>
      <w:r w:rsidR="00BC762E">
        <w:t>Отмена постановления о прекращении уголовного дела или уголовного преследования.</w:t>
      </w:r>
    </w:p>
    <w:p w:rsidR="00BC762E" w:rsidRDefault="00BA0807" w:rsidP="00BA0807">
      <w:pPr>
        <w:pStyle w:val="a3"/>
        <w:numPr>
          <w:ilvl w:val="0"/>
          <w:numId w:val="2"/>
        </w:numPr>
        <w:tabs>
          <w:tab w:val="clear" w:pos="435"/>
          <w:tab w:val="left" w:pos="720"/>
        </w:tabs>
        <w:ind w:left="720" w:hanging="720"/>
      </w:pPr>
      <w:r>
        <w:t xml:space="preserve">Окончание предварительного следствия с  обвинительным заключением. 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left" w:pos="720"/>
        </w:tabs>
        <w:ind w:left="720" w:hanging="720"/>
      </w:pPr>
      <w:r>
        <w:t>Значение, содержание и структура обвинительного заключения.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clear" w:pos="435"/>
          <w:tab w:val="left" w:pos="720"/>
        </w:tabs>
        <w:ind w:left="720" w:hanging="720"/>
      </w:pPr>
      <w:r>
        <w:t>Действия и решения прокурора по уголовному делу, поступившему с обвинительным  заключением.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num" w:pos="720"/>
        </w:tabs>
      </w:pPr>
      <w:r>
        <w:t>Производство дознания.</w:t>
      </w:r>
    </w:p>
    <w:p w:rsidR="00BA0807" w:rsidRDefault="00BA0807" w:rsidP="00BA0807">
      <w:pPr>
        <w:pStyle w:val="a3"/>
        <w:numPr>
          <w:ilvl w:val="0"/>
          <w:numId w:val="2"/>
        </w:numPr>
        <w:tabs>
          <w:tab w:val="num" w:pos="720"/>
        </w:tabs>
        <w:ind w:left="720" w:hanging="720"/>
      </w:pPr>
      <w:r>
        <w:t>Производство дознания в сокращенной форме.</w:t>
      </w:r>
    </w:p>
    <w:p w:rsidR="00BA0807" w:rsidRDefault="00BA0807" w:rsidP="00BA0807">
      <w:pPr>
        <w:pStyle w:val="a3"/>
        <w:numPr>
          <w:ilvl w:val="0"/>
          <w:numId w:val="2"/>
        </w:numPr>
      </w:pPr>
      <w:r>
        <w:t>Понятие и правовая основа реабилитации лиц в уголовном процессе.         Основания и условия возникновения права на реабилитацию.</w:t>
      </w:r>
    </w:p>
    <w:p w:rsidR="00BA0807" w:rsidRDefault="00BA0807" w:rsidP="00BA0807">
      <w:pPr>
        <w:pStyle w:val="a3"/>
        <w:numPr>
          <w:ilvl w:val="0"/>
          <w:numId w:val="2"/>
        </w:numPr>
      </w:pPr>
      <w:r>
        <w:t>Порядок восстановления прав и свобод реабилитированного лица и           возмещения причиненного ему вреда.</w:t>
      </w:r>
    </w:p>
    <w:p w:rsidR="00BA0807" w:rsidRDefault="008024CD" w:rsidP="00BA0807">
      <w:pPr>
        <w:pStyle w:val="a3"/>
        <w:numPr>
          <w:ilvl w:val="0"/>
          <w:numId w:val="2"/>
        </w:numPr>
      </w:pPr>
      <w:r>
        <w:t>Признаки (виды подсудности).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Передача уголовного дела по подсудности.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задачи стадии назначения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Вопросы, подлежащие выяснению по поступившему в суд уголовному делу. Решения судьи по поступившему уголовному делу. Назначение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Основания и порядок проведения предварительного слушания.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Решения, принимаемые на предварительном слушании.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задачи стадии судебного разбирательства. Общие условия судебного разбирательства.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Непосредственность, устность и гласность судебного разбирательства. Неизменность состава суда.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Участники судебного разбирательства.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Решение вопроса о мере пресечения в судебном разбирательстве. Виды определений и постановлений суда и порядок их вынесения.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Нравственные начала, культура и регламент судебного заседания. Меры воздействия за нарушение порядка в судебном заседании.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Протокол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Подготовительная часть судебного разбирательства.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Порядок производства допросов участников судебного разбирательства</w:t>
      </w:r>
      <w:proofErr w:type="gramStart"/>
      <w:r>
        <w:t>.</w:t>
      </w:r>
      <w:proofErr w:type="gramEnd"/>
      <w:r w:rsidR="002D14DD">
        <w:t xml:space="preserve"> Особенности допроса свидетеля путем использования систем видеоконференц-связи.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допроса несовершеннолетнего потерпевшего и свидетеля. Оглашение показаний подсудимого, потерпевшего и свидетеля.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lastRenderedPageBreak/>
        <w:t xml:space="preserve"> Допрос эксперта. Производство экспертизы в судебном заседании. Осмотр вещественных доказательств. Оглашение протоколов следственных действий и иных документов. Осмотр местности и помещения. Следственный эксперимент. Предъявление для опознания. Освидетельствование.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Окончание</w:t>
      </w:r>
      <w:r w:rsidR="003068EA">
        <w:t xml:space="preserve"> судебного следствия. П</w:t>
      </w:r>
      <w:r>
        <w:t>рения</w:t>
      </w:r>
      <w:r w:rsidR="003068EA">
        <w:t xml:space="preserve"> сторон</w:t>
      </w:r>
      <w:r>
        <w:t>. Последнее слово подсудимого. Возобновление судебного следствия.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Приговор: понятие, значение и свойства. Требования, предъявляемые к приговору.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Вопросы, разрешаемые судом при постановлении приговора. Порядок совещания судей при коллегиальном рассмотрении уголовного дела.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Виды приговоров.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Составление приговора. Тайна совещания судей. Провозглашение приговора.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Структура и содержание приговора.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Освобождение подсудимого из-под стражи. Вручение копии приговора. Иные решения суда.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Особый порядок принятия судебного решения при согласии обвиняемого с предъявленным ему обвинением.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Особый порядок принятия судебного решения при заключении досудебного соглашения о сотрудничестве.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у мирового судьи.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в суде с участием присяжных заседателей (общая характеристика).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Формирование коллегии присяжных заседателей.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судебного следствия в суде с участием присяжных заседателей. Состязательность в суде присяжных.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Постановка и содержание вопросов присяжным заседателям. Напутственное слово председательствующего. Порядок совещания присяжных заседателей.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Вынесение и провозглашение вердикта присяжных. Последствия вердикта. Виды решений, принимаемых председательствующим в суде с участием присяжных заседателей.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Понятие, значение и основные черты производства в суде апелляционной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Субъекты, порядок и сроки апелляционного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Предмет судебного разбирательства в апелляционном порядке. Порядок  и сроки рассмотрения уголовного дела судом апелляционной инстанции.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Основания отмены или изменения судебного решения в апелляционном порядке.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Решения, принимаемые судом апелляционной инстанции. </w:t>
      </w:r>
      <w:proofErr w:type="gramStart"/>
      <w:r>
        <w:t>Апелляционные</w:t>
      </w:r>
      <w:proofErr w:type="gramEnd"/>
      <w:r>
        <w:t xml:space="preserve"> приговор, определение и постановление.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lastRenderedPageBreak/>
        <w:t xml:space="preserve">Понятие и значение стадии исполнения приговора. Порядок обращения судебных решений к исполнению.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по рассмотрению и разрешению вопросов, связанных с исполнением приговоров.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 и значение производства в суде кассационной инстанции. Отличие его от апелляционного производства.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Субъекты, порядок и сроки кассационного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Сроки и порядок рассмотрения </w:t>
      </w:r>
      <w:proofErr w:type="gramStart"/>
      <w:r>
        <w:t>кассационных</w:t>
      </w:r>
      <w:proofErr w:type="gramEnd"/>
      <w:r>
        <w:t xml:space="preserve"> жалобы, представления судьей кассационной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Предмет судебного разбирательства в кассационном порядке. Сроки и порядок рассмотрения уголовного дела по </w:t>
      </w:r>
      <w:proofErr w:type="gramStart"/>
      <w:r>
        <w:t>кассационным</w:t>
      </w:r>
      <w:proofErr w:type="gramEnd"/>
      <w:r>
        <w:t xml:space="preserve"> жалобе, представлению в судебном заседании суда кассационной инстанции.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Решение суда кассационной инстанции. Основания отмены или изменения судебного решения при рассмотрении уголовного дела в кассационном порядке. Пределы прав суда кассационной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значение производства в суде надзорной инстанции.</w:t>
      </w:r>
      <w:r w:rsidRPr="00BF0AA7">
        <w:t xml:space="preserve"> </w:t>
      </w:r>
      <w:r>
        <w:t xml:space="preserve"> Субъекты, порядок и сроки надзорного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Сроки и порядок рассмотрения </w:t>
      </w:r>
      <w:proofErr w:type="gramStart"/>
      <w:r>
        <w:t>надзорных</w:t>
      </w:r>
      <w:proofErr w:type="gramEnd"/>
      <w:r>
        <w:t xml:space="preserve"> жалобы, представления судьей надзорной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Порядок и срок рассмотрения уголовного дела по надзорным жалобе, представлению в судебном заседании Президиума Верховного Суда РФ. Полномочия и пределы прав Президиума Верховного Суда РФ.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Сущность и значение стадии возобновления производства по уголовному делу ввиду </w:t>
      </w:r>
      <w:proofErr w:type="gramStart"/>
      <w:r>
        <w:t>новых</w:t>
      </w:r>
      <w:proofErr w:type="gramEnd"/>
      <w:r>
        <w:t xml:space="preserve"> или вновь  открывшихся обстоятельствам. Ее отличие от стадий кассационного и надзорного производства.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Основания, сроки и порядок возобновления производства ввиду новых или вновь открывшихся обстоятельств.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Последствия рассмотрения дел ввиду новых или вновь открывшихся обстоятельств.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по уголовным делам в отношении несовершеннолетних.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о применении принудительных мер медицинского характера.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по уголовным делам в отношении отдельных категорий лиц.</w:t>
      </w:r>
    </w:p>
    <w:p w:rsidR="008024CD" w:rsidRDefault="008024CD" w:rsidP="008024CD">
      <w:pPr>
        <w:pStyle w:val="a3"/>
        <w:ind w:left="720"/>
      </w:pPr>
    </w:p>
    <w:p w:rsidR="008024CD" w:rsidRDefault="008024CD" w:rsidP="008024CD">
      <w:pPr>
        <w:pStyle w:val="a3"/>
        <w:ind w:left="720"/>
      </w:pPr>
    </w:p>
    <w:p w:rsidR="008024CD" w:rsidRDefault="008024CD" w:rsidP="008024CD">
      <w:pPr>
        <w:pStyle w:val="a3"/>
      </w:pPr>
      <w:r>
        <w:t>Лектор</w:t>
      </w:r>
    </w:p>
    <w:p w:rsidR="008024CD" w:rsidRDefault="008024CD" w:rsidP="008024CD">
      <w:pPr>
        <w:pStyle w:val="a3"/>
      </w:pPr>
      <w:r>
        <w:t>зав. кафедрой уголовного</w:t>
      </w:r>
    </w:p>
    <w:p w:rsidR="008024CD" w:rsidRDefault="008024CD" w:rsidP="008024CD">
      <w:pPr>
        <w:pStyle w:val="a3"/>
      </w:pPr>
      <w:r>
        <w:t>процесса и криминалистики</w:t>
      </w:r>
    </w:p>
    <w:p w:rsidR="008024CD" w:rsidRDefault="008024CD" w:rsidP="008024CD">
      <w:pPr>
        <w:pStyle w:val="a3"/>
      </w:pPr>
      <w:proofErr w:type="spellStart"/>
      <w:r>
        <w:t>к.ю.н</w:t>
      </w:r>
      <w:proofErr w:type="spellEnd"/>
      <w:r>
        <w:t>., профессор                                                                              Т.К. Рябинина</w:t>
      </w:r>
    </w:p>
    <w:p w:rsidR="00B70644" w:rsidRDefault="00B70644"/>
    <w:sectPr w:rsidR="00B70644" w:rsidSect="00A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BA5"/>
    <w:multiLevelType w:val="hybridMultilevel"/>
    <w:tmpl w:val="046A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77C"/>
    <w:multiLevelType w:val="hybridMultilevel"/>
    <w:tmpl w:val="43466B3C"/>
    <w:lvl w:ilvl="0" w:tplc="993CFBA4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5F3E21"/>
    <w:multiLevelType w:val="singleLevel"/>
    <w:tmpl w:val="642C70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CD"/>
    <w:rsid w:val="002408DF"/>
    <w:rsid w:val="002D14DD"/>
    <w:rsid w:val="003068EA"/>
    <w:rsid w:val="005010F7"/>
    <w:rsid w:val="008024CD"/>
    <w:rsid w:val="00B70644"/>
    <w:rsid w:val="00BA0807"/>
    <w:rsid w:val="00BC762E"/>
    <w:rsid w:val="00E4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4C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024C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861C-7785-467B-9982-DF5259E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1237</Words>
  <Characters>7055</Characters>
  <Application>Microsoft Office Word</Application>
  <DocSecurity>0</DocSecurity>
  <Lines>58</Lines>
  <Paragraphs>16</Paragraphs>
  <ScaleCrop>false</ScaleCrop>
  <Company>1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2017-05-15T09:08:00Z</dcterms:created>
  <dcterms:modified xsi:type="dcterms:W3CDTF">2017-05-15T10:04:00Z</dcterms:modified>
</cp:coreProperties>
</file>